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47409" w14:textId="77777777" w:rsidR="0036114D" w:rsidRDefault="00000000">
      <w:pPr>
        <w:pStyle w:val="Title"/>
      </w:pPr>
      <w:r>
        <w:t>ANEXO A</w:t>
      </w:r>
    </w:p>
    <w:p w14:paraId="0D94456E" w14:textId="77777777" w:rsidR="0036114D" w:rsidRDefault="0036114D">
      <w:pPr>
        <w:pStyle w:val="BodyText"/>
        <w:rPr>
          <w:rFonts w:ascii="Arial"/>
          <w:b/>
          <w:sz w:val="20"/>
        </w:rPr>
      </w:pPr>
    </w:p>
    <w:p w14:paraId="0C383D5E" w14:textId="77777777" w:rsidR="0036114D" w:rsidRDefault="00000000">
      <w:pPr>
        <w:pStyle w:val="BodyText"/>
        <w:spacing w:before="65"/>
        <w:rPr>
          <w:rFonts w:ascii="Arial"/>
          <w:b/>
          <w:sz w:val="20"/>
        </w:rPr>
      </w:pPr>
      <w:r>
        <w:rPr>
          <w:rFonts w:ascii="Arial"/>
          <w:b/>
          <w:noProof/>
          <w:sz w:val="20"/>
        </w:rPr>
        <w:drawing>
          <wp:anchor distT="0" distB="0" distL="0" distR="0" simplePos="0" relativeHeight="487587840" behindDoc="1" locked="0" layoutInCell="1" allowOverlap="1" wp14:anchorId="341A4646" wp14:editId="6F06B918">
            <wp:simplePos x="0" y="0"/>
            <wp:positionH relativeFrom="page">
              <wp:posOffset>1219200</wp:posOffset>
            </wp:positionH>
            <wp:positionV relativeFrom="paragraph">
              <wp:posOffset>203117</wp:posOffset>
            </wp:positionV>
            <wp:extent cx="5120640" cy="1895855"/>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120640" cy="1895855"/>
                    </a:xfrm>
                    <a:prstGeom prst="rect">
                      <a:avLst/>
                    </a:prstGeom>
                  </pic:spPr>
                </pic:pic>
              </a:graphicData>
            </a:graphic>
          </wp:anchor>
        </w:drawing>
      </w:r>
    </w:p>
    <w:p w14:paraId="6496FFA9" w14:textId="77777777" w:rsidR="0036114D" w:rsidRDefault="00000000">
      <w:pPr>
        <w:pStyle w:val="Title"/>
        <w:spacing w:before="580"/>
        <w:ind w:left="449"/>
      </w:pPr>
      <w:r>
        <w:t>ArtsActivate 2027</w:t>
      </w:r>
    </w:p>
    <w:p w14:paraId="0FDADF4C" w14:textId="77777777" w:rsidR="0036114D" w:rsidRDefault="00000000">
      <w:pPr>
        <w:spacing w:before="463"/>
        <w:ind w:left="449" w:right="813"/>
        <w:jc w:val="center"/>
        <w:rPr>
          <w:rFonts w:ascii="Arial"/>
          <w:b/>
          <w:sz w:val="40"/>
        </w:rPr>
      </w:pPr>
      <w:r>
        <w:rPr>
          <w:rFonts w:ascii="Arial"/>
          <w:b/>
          <w:sz w:val="40"/>
        </w:rPr>
        <w:t xml:space="preserve">Directrices para el </w:t>
      </w:r>
      <w:r w:rsidRPr="004F3CF9">
        <w:rPr>
          <w:rFonts w:ascii="Arial" w:hAnsi="Arial" w:cs="Arial"/>
          <w:b/>
          <w:sz w:val="40"/>
        </w:rPr>
        <w:t>año</w:t>
      </w:r>
      <w:r>
        <w:rPr>
          <w:rFonts w:ascii="Arial"/>
          <w:b/>
          <w:sz w:val="40"/>
        </w:rPr>
        <w:t xml:space="preserve"> fiscal 2026-27</w:t>
      </w:r>
    </w:p>
    <w:p w14:paraId="5AB52579" w14:textId="77777777" w:rsidR="0036114D" w:rsidRDefault="00000000">
      <w:pPr>
        <w:ind w:left="439" w:right="813"/>
        <w:jc w:val="center"/>
        <w:rPr>
          <w:b/>
          <w:sz w:val="44"/>
        </w:rPr>
      </w:pPr>
      <w:r>
        <w:rPr>
          <w:b/>
          <w:sz w:val="44"/>
        </w:rPr>
        <w:t>para organizaciones sin fines de lucro y artistas individuales</w:t>
      </w:r>
    </w:p>
    <w:p w14:paraId="726B7C01" w14:textId="77777777" w:rsidR="0036114D" w:rsidRDefault="0036114D">
      <w:pPr>
        <w:pStyle w:val="BodyText"/>
        <w:rPr>
          <w:b/>
          <w:sz w:val="44"/>
        </w:rPr>
      </w:pPr>
    </w:p>
    <w:p w14:paraId="20812588" w14:textId="77777777" w:rsidR="0036114D" w:rsidRDefault="0036114D">
      <w:pPr>
        <w:pStyle w:val="BodyText"/>
        <w:rPr>
          <w:b/>
          <w:sz w:val="44"/>
        </w:rPr>
      </w:pPr>
    </w:p>
    <w:p w14:paraId="15898CEE" w14:textId="77777777" w:rsidR="0036114D" w:rsidRDefault="0036114D">
      <w:pPr>
        <w:pStyle w:val="BodyText"/>
        <w:spacing w:before="168"/>
        <w:rPr>
          <w:b/>
          <w:sz w:val="44"/>
        </w:rPr>
      </w:pPr>
    </w:p>
    <w:p w14:paraId="58F0349E" w14:textId="77777777" w:rsidR="0036114D" w:rsidRDefault="00000000">
      <w:pPr>
        <w:pStyle w:val="BodyText"/>
        <w:ind w:left="450" w:right="813"/>
        <w:jc w:val="center"/>
      </w:pPr>
      <w:r>
        <w:rPr>
          <w:color w:val="2F5495"/>
        </w:rPr>
        <w:t>Según lo recomendado por la</w:t>
      </w:r>
    </w:p>
    <w:p w14:paraId="121F670B" w14:textId="77777777" w:rsidR="0036114D" w:rsidRDefault="00000000">
      <w:pPr>
        <w:pStyle w:val="BodyText"/>
        <w:spacing w:before="24"/>
        <w:ind w:left="450" w:right="813"/>
        <w:jc w:val="center"/>
      </w:pPr>
      <w:r>
        <w:rPr>
          <w:color w:val="2F5495"/>
        </w:rPr>
        <w:t>Comisión de Asesoramiento de Arte y Cultura de la Ciudad de Dallas</w:t>
      </w:r>
    </w:p>
    <w:p w14:paraId="59C0DC13" w14:textId="77777777" w:rsidR="0036114D" w:rsidRDefault="0036114D">
      <w:pPr>
        <w:pStyle w:val="BodyText"/>
        <w:spacing w:before="45"/>
      </w:pPr>
    </w:p>
    <w:p w14:paraId="56C79EE4" w14:textId="77777777" w:rsidR="0036114D" w:rsidRDefault="00000000">
      <w:pPr>
        <w:pStyle w:val="BodyText"/>
        <w:ind w:left="453" w:right="813"/>
        <w:jc w:val="center"/>
      </w:pPr>
      <w:r>
        <w:rPr>
          <w:color w:val="2F5495"/>
        </w:rPr>
        <w:t>Aprobado por el</w:t>
      </w:r>
    </w:p>
    <w:p w14:paraId="43277070" w14:textId="77777777" w:rsidR="0036114D" w:rsidRDefault="00000000">
      <w:pPr>
        <w:pStyle w:val="BodyText"/>
        <w:spacing w:before="24"/>
        <w:ind w:left="452" w:right="813"/>
        <w:jc w:val="center"/>
      </w:pPr>
      <w:r>
        <w:rPr>
          <w:color w:val="2F5495"/>
        </w:rPr>
        <w:t>Concejo de la Ciudad de Dallas</w:t>
      </w:r>
    </w:p>
    <w:p w14:paraId="5B1149D5" w14:textId="77777777" w:rsidR="0036114D" w:rsidRDefault="00000000">
      <w:pPr>
        <w:pStyle w:val="BodyText"/>
        <w:spacing w:before="24"/>
        <w:ind w:left="446" w:right="813"/>
        <w:jc w:val="center"/>
      </w:pPr>
      <w:r>
        <w:rPr>
          <w:color w:val="2F5495"/>
        </w:rPr>
        <w:t>mediante la Resolución del Concejo n.º 26-1641A del 27 de mayo de 2026</w:t>
      </w:r>
    </w:p>
    <w:p w14:paraId="414A65B8" w14:textId="77777777" w:rsidR="0036114D" w:rsidRDefault="0036114D">
      <w:pPr>
        <w:pStyle w:val="BodyText"/>
        <w:jc w:val="center"/>
        <w:sectPr w:rsidR="0036114D">
          <w:type w:val="continuous"/>
          <w:pgSz w:w="12240" w:h="15840"/>
          <w:pgMar w:top="1820" w:right="360" w:bottom="280" w:left="720" w:header="720" w:footer="720" w:gutter="0"/>
          <w:cols w:space="720"/>
        </w:sectPr>
      </w:pPr>
    </w:p>
    <w:p w14:paraId="5E2D088D" w14:textId="77777777" w:rsidR="0036114D" w:rsidRDefault="0036114D">
      <w:pPr>
        <w:pStyle w:val="BodyText"/>
        <w:spacing w:before="4"/>
        <w:rPr>
          <w:sz w:val="16"/>
        </w:rPr>
      </w:pPr>
    </w:p>
    <w:p w14:paraId="00ADF8B8" w14:textId="77777777" w:rsidR="0036114D" w:rsidRDefault="0036114D">
      <w:pPr>
        <w:pStyle w:val="BodyText"/>
        <w:rPr>
          <w:sz w:val="16"/>
        </w:rPr>
        <w:sectPr w:rsidR="0036114D">
          <w:footerReference w:type="default" r:id="rId9"/>
          <w:pgSz w:w="12240" w:h="15840"/>
          <w:pgMar w:top="1820" w:right="360" w:bottom="940" w:left="720" w:header="0" w:footer="745" w:gutter="0"/>
          <w:cols w:space="720"/>
        </w:sectPr>
      </w:pPr>
    </w:p>
    <w:p w14:paraId="2D2B691C" w14:textId="77777777" w:rsidR="0036114D" w:rsidRDefault="00000000">
      <w:pPr>
        <w:pStyle w:val="Heading1"/>
        <w:spacing w:before="20"/>
      </w:pPr>
      <w:r>
        <w:rPr>
          <w:color w:val="2F5495"/>
        </w:rPr>
        <w:lastRenderedPageBreak/>
        <w:t>Índice</w:t>
      </w:r>
    </w:p>
    <w:sdt>
      <w:sdtPr>
        <w:id w:val="1255471695"/>
        <w:docPartObj>
          <w:docPartGallery w:val="Table of Contents"/>
          <w:docPartUnique/>
        </w:docPartObj>
      </w:sdtPr>
      <w:sdtContent>
        <w:p w14:paraId="756C2ED6" w14:textId="77777777" w:rsidR="0036114D" w:rsidRDefault="0036114D">
          <w:pPr>
            <w:pStyle w:val="TOC1"/>
            <w:tabs>
              <w:tab w:val="right" w:leader="dot" w:pos="10775"/>
            </w:tabs>
            <w:spacing w:before="31"/>
          </w:pPr>
          <w:hyperlink w:anchor="_TOC_250025" w:history="1">
            <w:r>
              <w:t>Oficina de Arte y Cultura(OAC)</w:t>
            </w:r>
            <w:r>
              <w:rPr>
                <w:rFonts w:ascii="Times New Roman"/>
              </w:rPr>
              <w:tab/>
            </w:r>
            <w:r>
              <w:t>4</w:t>
            </w:r>
          </w:hyperlink>
        </w:p>
        <w:p w14:paraId="524DC103" w14:textId="77777777" w:rsidR="0036114D" w:rsidRDefault="0036114D">
          <w:pPr>
            <w:pStyle w:val="TOC2"/>
            <w:tabs>
              <w:tab w:val="right" w:leader="dot" w:pos="10775"/>
            </w:tabs>
            <w:rPr>
              <w:b w:val="0"/>
              <w:i w:val="0"/>
            </w:rPr>
          </w:pPr>
          <w:hyperlink w:anchor="_TOC_250024" w:history="1">
            <w:r>
              <w:t>Comuníquese con la OAC</w:t>
            </w:r>
            <w:r>
              <w:rPr>
                <w:rFonts w:ascii="Times New Roman"/>
                <w:b w:val="0"/>
                <w:i w:val="0"/>
              </w:rPr>
              <w:tab/>
            </w:r>
            <w:r>
              <w:rPr>
                <w:b w:val="0"/>
                <w:i w:val="0"/>
              </w:rPr>
              <w:t>4</w:t>
            </w:r>
          </w:hyperlink>
        </w:p>
        <w:p w14:paraId="0BF27CAA" w14:textId="77777777" w:rsidR="0036114D" w:rsidRDefault="0036114D">
          <w:pPr>
            <w:pStyle w:val="TOC1"/>
            <w:tabs>
              <w:tab w:val="right" w:leader="dot" w:pos="10773"/>
            </w:tabs>
          </w:pPr>
          <w:hyperlink w:anchor="_TOC_250023" w:history="1">
            <w:r>
              <w:t>Acerca de ArtsActivate 2027</w:t>
            </w:r>
            <w:r>
              <w:rPr>
                <w:rFonts w:ascii="Times New Roman"/>
              </w:rPr>
              <w:tab/>
            </w:r>
            <w:r>
              <w:t>5</w:t>
            </w:r>
          </w:hyperlink>
        </w:p>
        <w:p w14:paraId="70A540CC" w14:textId="77777777" w:rsidR="0036114D" w:rsidRDefault="0036114D">
          <w:pPr>
            <w:pStyle w:val="TOC2"/>
            <w:tabs>
              <w:tab w:val="right" w:leader="dot" w:pos="10778"/>
            </w:tabs>
            <w:spacing w:before="147"/>
            <w:rPr>
              <w:b w:val="0"/>
              <w:i w:val="0"/>
            </w:rPr>
          </w:pPr>
          <w:hyperlink w:anchor="_TOC_250022" w:history="1">
            <w:r>
              <w:t>Objetivos del programa</w:t>
            </w:r>
            <w:r>
              <w:rPr>
                <w:rFonts w:ascii="Times New Roman"/>
                <w:b w:val="0"/>
                <w:i w:val="0"/>
              </w:rPr>
              <w:tab/>
            </w:r>
            <w:r>
              <w:rPr>
                <w:b w:val="0"/>
                <w:i w:val="0"/>
              </w:rPr>
              <w:t>5</w:t>
            </w:r>
          </w:hyperlink>
        </w:p>
        <w:p w14:paraId="0EB3D769" w14:textId="77777777" w:rsidR="0036114D" w:rsidRDefault="0036114D">
          <w:pPr>
            <w:pStyle w:val="TOC2"/>
            <w:tabs>
              <w:tab w:val="right" w:leader="dot" w:pos="10776"/>
            </w:tabs>
            <w:rPr>
              <w:b w:val="0"/>
              <w:i w:val="0"/>
            </w:rPr>
          </w:pPr>
          <w:hyperlink w:anchor="_TOC_250021" w:history="1">
            <w:r>
              <w:t>Definiciones</w:t>
            </w:r>
            <w:r>
              <w:rPr>
                <w:rFonts w:ascii="Times New Roman"/>
                <w:b w:val="0"/>
                <w:i w:val="0"/>
              </w:rPr>
              <w:tab/>
            </w:r>
            <w:r>
              <w:rPr>
                <w:b w:val="0"/>
                <w:i w:val="0"/>
              </w:rPr>
              <w:t>6</w:t>
            </w:r>
          </w:hyperlink>
        </w:p>
        <w:p w14:paraId="245B9004" w14:textId="77777777" w:rsidR="0036114D" w:rsidRDefault="0036114D">
          <w:pPr>
            <w:pStyle w:val="TOC1"/>
            <w:tabs>
              <w:tab w:val="right" w:leader="dot" w:pos="10774"/>
            </w:tabs>
          </w:pPr>
          <w:hyperlink w:anchor="_TOC_250020" w:history="1">
            <w:r>
              <w:t>Cronograma de ArtsActivate 2027</w:t>
            </w:r>
            <w:r>
              <w:rPr>
                <w:rFonts w:ascii="Times New Roman"/>
              </w:rPr>
              <w:tab/>
            </w:r>
            <w:r>
              <w:t>7</w:t>
            </w:r>
          </w:hyperlink>
        </w:p>
        <w:p w14:paraId="67B0BE1F" w14:textId="77777777" w:rsidR="0036114D" w:rsidRDefault="0036114D">
          <w:pPr>
            <w:pStyle w:val="TOC1"/>
            <w:tabs>
              <w:tab w:val="right" w:leader="dot" w:pos="10774"/>
            </w:tabs>
          </w:pPr>
          <w:hyperlink w:anchor="_TOC_250019" w:history="1">
            <w:r>
              <w:t>Directrices generales para la solicitud</w:t>
            </w:r>
            <w:r>
              <w:rPr>
                <w:rFonts w:ascii="Times New Roman"/>
              </w:rPr>
              <w:tab/>
            </w:r>
            <w:r>
              <w:t>8</w:t>
            </w:r>
          </w:hyperlink>
        </w:p>
        <w:p w14:paraId="027A8ED8" w14:textId="77777777" w:rsidR="0036114D" w:rsidRDefault="0036114D">
          <w:pPr>
            <w:pStyle w:val="TOC2"/>
            <w:tabs>
              <w:tab w:val="right" w:leader="dot" w:pos="10779"/>
            </w:tabs>
            <w:spacing w:before="147"/>
            <w:rPr>
              <w:b w:val="0"/>
              <w:i w:val="0"/>
            </w:rPr>
          </w:pPr>
          <w:hyperlink w:anchor="_TOC_250018" w:history="1">
            <w:r>
              <w:t>Apoyo para la solicitud disponible a través de la OAC</w:t>
            </w:r>
            <w:r>
              <w:rPr>
                <w:rFonts w:ascii="Times New Roman"/>
                <w:b w:val="0"/>
                <w:i w:val="0"/>
              </w:rPr>
              <w:tab/>
            </w:r>
            <w:r>
              <w:rPr>
                <w:b w:val="0"/>
                <w:i w:val="0"/>
              </w:rPr>
              <w:t>8</w:t>
            </w:r>
          </w:hyperlink>
        </w:p>
        <w:p w14:paraId="32C6B74E" w14:textId="77777777" w:rsidR="0036114D" w:rsidRDefault="0036114D">
          <w:pPr>
            <w:pStyle w:val="TOC2"/>
            <w:tabs>
              <w:tab w:val="right" w:leader="dot" w:pos="10776"/>
            </w:tabs>
            <w:rPr>
              <w:b w:val="0"/>
              <w:i w:val="0"/>
            </w:rPr>
          </w:pPr>
          <w:hyperlink w:anchor="_TOC_250017" w:history="1">
            <w:r>
              <w:t>Período de financiamiento</w:t>
            </w:r>
            <w:r>
              <w:rPr>
                <w:rFonts w:ascii="Times New Roman"/>
                <w:b w:val="0"/>
                <w:i w:val="0"/>
              </w:rPr>
              <w:tab/>
            </w:r>
            <w:r>
              <w:rPr>
                <w:b w:val="0"/>
                <w:i w:val="0"/>
              </w:rPr>
              <w:t>8</w:t>
            </w:r>
          </w:hyperlink>
        </w:p>
        <w:p w14:paraId="0C730614" w14:textId="4327D3CD" w:rsidR="0036114D" w:rsidRDefault="0036114D">
          <w:pPr>
            <w:pStyle w:val="TOC2"/>
            <w:tabs>
              <w:tab w:val="right" w:leader="dot" w:pos="10776"/>
            </w:tabs>
            <w:spacing w:before="148"/>
            <w:rPr>
              <w:b w:val="0"/>
              <w:i w:val="0"/>
            </w:rPr>
          </w:pPr>
          <w:hyperlink w:anchor="_TOC_250016" w:history="1">
            <w:r>
              <w:t>Requisitos</w:t>
            </w:r>
            <w:r>
              <w:rPr>
                <w:rFonts w:ascii="Times New Roman"/>
                <w:b w:val="0"/>
                <w:i w:val="0"/>
              </w:rPr>
              <w:tab/>
            </w:r>
            <w:r>
              <w:rPr>
                <w:b w:val="0"/>
                <w:i w:val="0"/>
              </w:rPr>
              <w:t>8</w:t>
            </w:r>
          </w:hyperlink>
        </w:p>
        <w:p w14:paraId="33BCF679" w14:textId="5F414A3E" w:rsidR="0036114D" w:rsidRDefault="0036114D">
          <w:pPr>
            <w:pStyle w:val="TOC2"/>
            <w:tabs>
              <w:tab w:val="right" w:leader="dot" w:pos="10780"/>
            </w:tabs>
            <w:spacing w:before="147"/>
            <w:rPr>
              <w:b w:val="0"/>
              <w:i w:val="0"/>
            </w:rPr>
          </w:pPr>
          <w:hyperlink w:anchor="_TOC_250015" w:history="1">
            <w:r>
              <w:t xml:space="preserve">Actividades de proyectos </w:t>
            </w:r>
            <w:r w:rsidR="00CE468E">
              <w:t>que no cumplen con los requisitos</w:t>
            </w:r>
            <w:r>
              <w:rPr>
                <w:rFonts w:ascii="Times New Roman"/>
                <w:b w:val="0"/>
                <w:i w:val="0"/>
              </w:rPr>
              <w:tab/>
            </w:r>
            <w:r>
              <w:rPr>
                <w:b w:val="0"/>
                <w:i w:val="0"/>
              </w:rPr>
              <w:t>1</w:t>
            </w:r>
          </w:hyperlink>
          <w:r w:rsidR="00CF6E2D" w:rsidRPr="00CF6E2D">
            <w:rPr>
              <w:b w:val="0"/>
              <w:i w:val="0"/>
            </w:rPr>
            <w:t>1</w:t>
          </w:r>
        </w:p>
        <w:p w14:paraId="73484530" w14:textId="5AE1A3BD" w:rsidR="0036114D" w:rsidRDefault="00CF6E2D">
          <w:pPr>
            <w:pStyle w:val="TOC1"/>
            <w:tabs>
              <w:tab w:val="right" w:leader="dot" w:pos="10778"/>
            </w:tabs>
          </w:pPr>
          <w:r>
            <w:t>Lista de verificación de la solicitud ArtsActivate 2027</w:t>
          </w:r>
          <w:r>
            <w:rPr>
              <w:rFonts w:ascii="Times New Roman"/>
            </w:rPr>
            <w:tab/>
          </w:r>
          <w:r>
            <w:t>12</w:t>
          </w:r>
        </w:p>
        <w:p w14:paraId="36933C59" w14:textId="77777777" w:rsidR="0036114D" w:rsidRDefault="0036114D">
          <w:pPr>
            <w:pStyle w:val="TOC2"/>
            <w:numPr>
              <w:ilvl w:val="0"/>
              <w:numId w:val="7"/>
            </w:numPr>
            <w:tabs>
              <w:tab w:val="left" w:pos="719"/>
              <w:tab w:val="right" w:leader="dot" w:pos="10781"/>
            </w:tabs>
            <w:ind w:left="719" w:hanging="499"/>
            <w:rPr>
              <w:b w:val="0"/>
              <w:i w:val="0"/>
            </w:rPr>
          </w:pPr>
          <w:hyperlink w:anchor="_TOC_250014" w:history="1">
            <w:r>
              <w:t>Formulario de solicitud principal</w:t>
            </w:r>
            <w:r>
              <w:rPr>
                <w:rFonts w:ascii="Times New Roman"/>
                <w:b w:val="0"/>
                <w:i w:val="0"/>
              </w:rPr>
              <w:tab/>
            </w:r>
            <w:r>
              <w:rPr>
                <w:b w:val="0"/>
                <w:i w:val="0"/>
              </w:rPr>
              <w:t>12</w:t>
            </w:r>
          </w:hyperlink>
        </w:p>
        <w:p w14:paraId="497EEA30" w14:textId="77777777" w:rsidR="0036114D" w:rsidRDefault="0036114D">
          <w:pPr>
            <w:pStyle w:val="TOC2"/>
            <w:numPr>
              <w:ilvl w:val="0"/>
              <w:numId w:val="7"/>
            </w:numPr>
            <w:tabs>
              <w:tab w:val="left" w:pos="719"/>
              <w:tab w:val="right" w:leader="dot" w:pos="10780"/>
            </w:tabs>
            <w:ind w:left="719" w:hanging="499"/>
          </w:pPr>
          <w:hyperlink w:anchor="_TOC_250013" w:history="1">
            <w:r>
              <w:t>Cuestionario de la solicitud</w:t>
            </w:r>
            <w:r>
              <w:rPr>
                <w:rFonts w:ascii="Times New Roman"/>
                <w:b w:val="0"/>
                <w:i w:val="0"/>
              </w:rPr>
              <w:tab/>
            </w:r>
            <w:r>
              <w:rPr>
                <w:b w:val="0"/>
                <w:i w:val="0"/>
              </w:rPr>
              <w:t>12</w:t>
            </w:r>
          </w:hyperlink>
        </w:p>
        <w:p w14:paraId="24EB14B2" w14:textId="77777777" w:rsidR="0036114D" w:rsidRDefault="0036114D" w:rsidP="000F708E">
          <w:pPr>
            <w:pStyle w:val="TOC3"/>
            <w:numPr>
              <w:ilvl w:val="0"/>
              <w:numId w:val="7"/>
            </w:numPr>
            <w:tabs>
              <w:tab w:val="left" w:pos="720"/>
              <w:tab w:val="right" w:leader="dot" w:pos="10778"/>
            </w:tabs>
            <w:ind w:left="959" w:hanging="739"/>
            <w:rPr>
              <w:sz w:val="24"/>
            </w:rPr>
          </w:pPr>
          <w:hyperlink w:anchor="_TOC_250012" w:history="1">
            <w:r>
              <w:rPr>
                <w:sz w:val="24"/>
              </w:rPr>
              <w:t>Formulario de video</w:t>
            </w:r>
            <w:r>
              <w:rPr>
                <w:rFonts w:ascii="Times New Roman"/>
                <w:b w:val="0"/>
                <w:i w:val="0"/>
                <w:sz w:val="24"/>
              </w:rPr>
              <w:tab/>
            </w:r>
            <w:r>
              <w:rPr>
                <w:b w:val="0"/>
                <w:i w:val="0"/>
                <w:sz w:val="24"/>
              </w:rPr>
              <w:t>12</w:t>
            </w:r>
          </w:hyperlink>
        </w:p>
        <w:p w14:paraId="6985C1A9" w14:textId="77777777" w:rsidR="0036114D" w:rsidRDefault="0036114D" w:rsidP="000F708E">
          <w:pPr>
            <w:pStyle w:val="TOC2"/>
            <w:numPr>
              <w:ilvl w:val="0"/>
              <w:numId w:val="7"/>
            </w:numPr>
            <w:tabs>
              <w:tab w:val="left" w:pos="720"/>
              <w:tab w:val="right" w:leader="dot" w:pos="10778"/>
            </w:tabs>
            <w:ind w:left="959" w:hanging="739"/>
          </w:pPr>
          <w:hyperlink w:anchor="_TOC_250011" w:history="1">
            <w:r>
              <w:t>Formulario de listado de eventos</w:t>
            </w:r>
            <w:r>
              <w:rPr>
                <w:rFonts w:ascii="Times New Roman"/>
                <w:b w:val="0"/>
                <w:i w:val="0"/>
              </w:rPr>
              <w:tab/>
            </w:r>
            <w:r>
              <w:rPr>
                <w:b w:val="0"/>
                <w:i w:val="0"/>
              </w:rPr>
              <w:t>12</w:t>
            </w:r>
          </w:hyperlink>
        </w:p>
        <w:p w14:paraId="4B6357CC" w14:textId="77777777" w:rsidR="0036114D" w:rsidRDefault="0036114D">
          <w:pPr>
            <w:pStyle w:val="TOC2"/>
            <w:numPr>
              <w:ilvl w:val="0"/>
              <w:numId w:val="7"/>
            </w:numPr>
            <w:tabs>
              <w:tab w:val="left" w:pos="719"/>
              <w:tab w:val="right" w:leader="dot" w:pos="10783"/>
            </w:tabs>
            <w:ind w:left="719" w:hanging="499"/>
          </w:pPr>
          <w:hyperlink w:anchor="_TOC_250010" w:history="1">
            <w:r>
              <w:t>Formulario de materiales complementarios</w:t>
            </w:r>
            <w:r>
              <w:rPr>
                <w:rFonts w:ascii="Times New Roman"/>
                <w:b w:val="0"/>
                <w:i w:val="0"/>
              </w:rPr>
              <w:tab/>
            </w:r>
            <w:r>
              <w:rPr>
                <w:b w:val="0"/>
                <w:i w:val="0"/>
              </w:rPr>
              <w:t>12</w:t>
            </w:r>
          </w:hyperlink>
        </w:p>
        <w:p w14:paraId="3D2BFA10" w14:textId="77777777" w:rsidR="0036114D" w:rsidRDefault="0036114D">
          <w:pPr>
            <w:pStyle w:val="TOC1"/>
            <w:tabs>
              <w:tab w:val="right" w:leader="dot" w:pos="10776"/>
            </w:tabs>
          </w:pPr>
          <w:hyperlink w:anchor="_TOC_250009" w:history="1">
            <w:r>
              <w:t>Proceso de revisión y selección por panel</w:t>
            </w:r>
            <w:r>
              <w:rPr>
                <w:rFonts w:ascii="Times New Roman"/>
              </w:rPr>
              <w:tab/>
            </w:r>
            <w:r>
              <w:t>13</w:t>
            </w:r>
          </w:hyperlink>
        </w:p>
        <w:p w14:paraId="5B250031" w14:textId="77777777" w:rsidR="0036114D" w:rsidRDefault="0036114D">
          <w:pPr>
            <w:pStyle w:val="TOC2"/>
            <w:tabs>
              <w:tab w:val="right" w:leader="dot" w:pos="10776"/>
            </w:tabs>
            <w:spacing w:before="149"/>
            <w:rPr>
              <w:b w:val="0"/>
              <w:i w:val="0"/>
            </w:rPr>
          </w:pPr>
          <w:hyperlink w:anchor="_TOC_250008" w:history="1">
            <w:r>
              <w:t>Revisión del panel</w:t>
            </w:r>
            <w:r>
              <w:rPr>
                <w:rFonts w:ascii="Times New Roman"/>
                <w:b w:val="0"/>
                <w:i w:val="0"/>
              </w:rPr>
              <w:tab/>
            </w:r>
            <w:r>
              <w:rPr>
                <w:b w:val="0"/>
                <w:i w:val="0"/>
              </w:rPr>
              <w:t>13</w:t>
            </w:r>
          </w:hyperlink>
        </w:p>
        <w:p w14:paraId="35854379" w14:textId="77777777" w:rsidR="0036114D" w:rsidRDefault="0036114D">
          <w:pPr>
            <w:pStyle w:val="TOC2"/>
            <w:tabs>
              <w:tab w:val="right" w:leader="dot" w:pos="10782"/>
            </w:tabs>
            <w:rPr>
              <w:b w:val="0"/>
              <w:i w:val="0"/>
            </w:rPr>
          </w:pPr>
          <w:hyperlink w:anchor="_TOC_250007" w:history="1">
            <w:r>
              <w:t>Estructura de grupos y montos de financiamiento solicitados</w:t>
            </w:r>
            <w:r>
              <w:rPr>
                <w:rFonts w:ascii="Times New Roman"/>
                <w:b w:val="0"/>
                <w:i w:val="0"/>
              </w:rPr>
              <w:tab/>
            </w:r>
            <w:r>
              <w:rPr>
                <w:b w:val="0"/>
                <w:i w:val="0"/>
              </w:rPr>
              <w:t>13</w:t>
            </w:r>
          </w:hyperlink>
        </w:p>
        <w:p w14:paraId="547A5378" w14:textId="77777777" w:rsidR="0036114D" w:rsidRDefault="0036114D">
          <w:pPr>
            <w:pStyle w:val="TOC2"/>
            <w:tabs>
              <w:tab w:val="right" w:leader="dot" w:pos="10778"/>
            </w:tabs>
            <w:rPr>
              <w:b w:val="0"/>
              <w:i w:val="0"/>
            </w:rPr>
          </w:pPr>
          <w:hyperlink w:anchor="_TOC_250006" w:history="1">
            <w:r>
              <w:t>Selección y financiamiento</w:t>
            </w:r>
            <w:r>
              <w:rPr>
                <w:rFonts w:ascii="Times New Roman"/>
                <w:b w:val="0"/>
                <w:i w:val="0"/>
              </w:rPr>
              <w:tab/>
            </w:r>
            <w:r>
              <w:rPr>
                <w:b w:val="0"/>
                <w:i w:val="0"/>
              </w:rPr>
              <w:t>14</w:t>
            </w:r>
          </w:hyperlink>
        </w:p>
        <w:p w14:paraId="73E10C9D" w14:textId="77777777" w:rsidR="0036114D" w:rsidRDefault="0036114D">
          <w:pPr>
            <w:pStyle w:val="TOC2"/>
            <w:tabs>
              <w:tab w:val="right" w:leader="dot" w:pos="10783"/>
            </w:tabs>
            <w:spacing w:before="147"/>
            <w:rPr>
              <w:b w:val="0"/>
              <w:i w:val="0"/>
            </w:rPr>
          </w:pPr>
          <w:hyperlink w:anchor="_TOC_250005" w:history="1">
            <w:r>
              <w:t>Asignación de fondos de ArtsActivate 2027</w:t>
            </w:r>
            <w:r>
              <w:rPr>
                <w:rFonts w:ascii="Times New Roman"/>
                <w:b w:val="0"/>
                <w:i w:val="0"/>
              </w:rPr>
              <w:tab/>
            </w:r>
            <w:r>
              <w:rPr>
                <w:b w:val="0"/>
                <w:i w:val="0"/>
              </w:rPr>
              <w:t>14</w:t>
            </w:r>
          </w:hyperlink>
        </w:p>
        <w:p w14:paraId="1BADE410" w14:textId="77777777" w:rsidR="0036114D" w:rsidRDefault="0036114D">
          <w:pPr>
            <w:pStyle w:val="TOC1"/>
            <w:tabs>
              <w:tab w:val="right" w:leader="dot" w:pos="10776"/>
            </w:tabs>
          </w:pPr>
          <w:hyperlink w:anchor="_TOC_250004" w:history="1">
            <w:r>
              <w:t>Puntuación</w:t>
            </w:r>
            <w:r>
              <w:rPr>
                <w:rFonts w:ascii="Times New Roman"/>
              </w:rPr>
              <w:tab/>
            </w:r>
            <w:r>
              <w:t>15</w:t>
            </w:r>
          </w:hyperlink>
        </w:p>
        <w:p w14:paraId="79130B8E" w14:textId="77777777" w:rsidR="0036114D" w:rsidRDefault="0036114D">
          <w:pPr>
            <w:pStyle w:val="TOC2"/>
            <w:tabs>
              <w:tab w:val="right" w:leader="dot" w:pos="10780"/>
            </w:tabs>
            <w:rPr>
              <w:b w:val="0"/>
              <w:i w:val="0"/>
            </w:rPr>
          </w:pPr>
          <w:hyperlink w:anchor="_TOC_250003" w:history="1">
            <w:r>
              <w:t>Puntuación del panel de revisión</w:t>
            </w:r>
            <w:r>
              <w:rPr>
                <w:rFonts w:ascii="Times New Roman"/>
                <w:b w:val="0"/>
                <w:i w:val="0"/>
              </w:rPr>
              <w:tab/>
            </w:r>
            <w:r>
              <w:rPr>
                <w:b w:val="0"/>
                <w:i w:val="0"/>
              </w:rPr>
              <w:t>15</w:t>
            </w:r>
          </w:hyperlink>
        </w:p>
        <w:p w14:paraId="6AAF4D4E" w14:textId="77777777" w:rsidR="0036114D" w:rsidRDefault="0036114D">
          <w:pPr>
            <w:pStyle w:val="TOC2"/>
            <w:tabs>
              <w:tab w:val="right" w:leader="dot" w:pos="10779"/>
            </w:tabs>
            <w:rPr>
              <w:b w:val="0"/>
              <w:i w:val="0"/>
            </w:rPr>
          </w:pPr>
          <w:hyperlink w:anchor="_TOC_250002" w:history="1">
            <w:r>
              <w:t>Puntuación administrativa de la OAC</w:t>
            </w:r>
            <w:r>
              <w:rPr>
                <w:rFonts w:ascii="Times New Roman"/>
                <w:b w:val="0"/>
                <w:i w:val="0"/>
              </w:rPr>
              <w:tab/>
            </w:r>
            <w:r>
              <w:rPr>
                <w:b w:val="0"/>
                <w:i w:val="0"/>
              </w:rPr>
              <w:t>16</w:t>
            </w:r>
          </w:hyperlink>
        </w:p>
        <w:p w14:paraId="623599F4" w14:textId="77777777" w:rsidR="0036114D" w:rsidRDefault="0036114D">
          <w:pPr>
            <w:pStyle w:val="TOC1"/>
            <w:tabs>
              <w:tab w:val="right" w:leader="dot" w:pos="10775"/>
            </w:tabs>
            <w:spacing w:before="147"/>
          </w:pPr>
          <w:hyperlink w:anchor="_TOC_250001" w:history="1">
            <w:r>
              <w:t>Pago</w:t>
            </w:r>
            <w:r>
              <w:rPr>
                <w:rFonts w:ascii="Times New Roman"/>
              </w:rPr>
              <w:tab/>
            </w:r>
            <w:r>
              <w:t>20</w:t>
            </w:r>
          </w:hyperlink>
        </w:p>
        <w:p w14:paraId="3D5FFFB4" w14:textId="77777777" w:rsidR="0036114D" w:rsidRDefault="0036114D">
          <w:pPr>
            <w:pStyle w:val="TOC1"/>
            <w:tabs>
              <w:tab w:val="right" w:leader="dot" w:pos="10775"/>
            </w:tabs>
          </w:pPr>
          <w:hyperlink w:anchor="_TOC_250000" w:history="1">
            <w:r>
              <w:t>Cumplimiento</w:t>
            </w:r>
            <w:r>
              <w:rPr>
                <w:rFonts w:ascii="Times New Roman"/>
              </w:rPr>
              <w:tab/>
            </w:r>
            <w:r>
              <w:t>20</w:t>
            </w:r>
          </w:hyperlink>
        </w:p>
      </w:sdtContent>
    </w:sdt>
    <w:p w14:paraId="26E182F8" w14:textId="77777777" w:rsidR="0036114D" w:rsidRDefault="0036114D">
      <w:pPr>
        <w:pStyle w:val="TOC1"/>
        <w:sectPr w:rsidR="0036114D">
          <w:footerReference w:type="default" r:id="rId10"/>
          <w:pgSz w:w="12240" w:h="15840"/>
          <w:pgMar w:top="1420" w:right="360" w:bottom="940" w:left="720" w:header="0" w:footer="745" w:gutter="0"/>
          <w:pgNumType w:start="3"/>
          <w:cols w:space="720"/>
        </w:sectPr>
      </w:pPr>
    </w:p>
    <w:p w14:paraId="346A311F" w14:textId="77777777" w:rsidR="0036114D" w:rsidRDefault="00000000">
      <w:pPr>
        <w:pStyle w:val="Heading1"/>
      </w:pPr>
      <w:bookmarkStart w:id="0" w:name="_TOC_250025"/>
      <w:r>
        <w:rPr>
          <w:color w:val="2F5495"/>
        </w:rPr>
        <w:lastRenderedPageBreak/>
        <w:t xml:space="preserve">Oficina de Arte y Cultura </w:t>
      </w:r>
      <w:bookmarkEnd w:id="0"/>
      <w:r>
        <w:rPr>
          <w:color w:val="2F5495"/>
        </w:rPr>
        <w:t>(OAC)</w:t>
      </w:r>
    </w:p>
    <w:p w14:paraId="68EB419C" w14:textId="77777777" w:rsidR="0036114D" w:rsidRDefault="00000000">
      <w:pPr>
        <w:pStyle w:val="Heading2"/>
        <w:spacing w:before="300"/>
      </w:pPr>
      <w:r>
        <w:rPr>
          <w:color w:val="2F5495"/>
        </w:rPr>
        <w:t>Información general</w:t>
      </w:r>
    </w:p>
    <w:p w14:paraId="2440E53A" w14:textId="77777777" w:rsidR="0036114D" w:rsidRDefault="00000000">
      <w:pPr>
        <w:pStyle w:val="BodyText"/>
        <w:spacing w:before="292"/>
        <w:ind w:right="364"/>
        <w:jc w:val="both"/>
      </w:pPr>
      <w:r>
        <w:t>La Oficina de Arte y Cultura (OAC, por sus siglas en inglés) es un departamento de la Ciudad de Dallas que trabaja para fortalecer la vitalidad de la ciudad y la calidad de vida de todos los residentes de Dallas mediante la creación de un entorno en el que tanto los artistas como las organizaciones artísticas y culturales prosperen, las personas de todas las edades disfruten de oportunidades para la expresión creativa y todos celebren nuestra herencia multicultural. La OAC logra esto apoyando a artistas, organizaciones artísticas y residentes de Dallas mediante subvenciones, asociaciones y otros recursos esenciales. La OAC también es responsable de 19 instalaciones culturales propiedad de la Ciudad, donde se ofrece una amplia variedad de programas artísticos y culturales para residentes y visitantes. Estas instalaciones incluyen muchos de los espacios culturales más importantes de nuestra comunidad que, en conjunto, representan más de 1.5 millones de pies cuadrados dedicados a actividades artísticas y culturales. La OAC también supervisa una colección de arte público de más de 300 obras distribuida por toda la ciudad.</w:t>
      </w:r>
    </w:p>
    <w:p w14:paraId="68A69698" w14:textId="77777777" w:rsidR="0036114D" w:rsidRDefault="00000000">
      <w:pPr>
        <w:pStyle w:val="Heading2"/>
        <w:spacing w:before="272"/>
      </w:pPr>
      <w:r>
        <w:rPr>
          <w:color w:val="2F5495"/>
        </w:rPr>
        <w:t>Visión</w:t>
      </w:r>
    </w:p>
    <w:p w14:paraId="59EC2BB8" w14:textId="77777777" w:rsidR="0036114D" w:rsidRDefault="00000000">
      <w:pPr>
        <w:pStyle w:val="BodyText"/>
        <w:spacing w:before="290"/>
      </w:pPr>
      <w:r>
        <w:t>La visión de la Oficina de Arte y Cultura es una comunidad vibrante y acogedora donde todos los residentes y visitantes tengan oportunidades de participar en experiencias artísticas y culturales enriquecedoras en toda la ciudad de Dallas.</w:t>
      </w:r>
    </w:p>
    <w:p w14:paraId="54561E44" w14:textId="77777777" w:rsidR="0036114D" w:rsidRDefault="00000000">
      <w:pPr>
        <w:pStyle w:val="Heading2"/>
        <w:spacing w:before="271"/>
      </w:pPr>
      <w:r>
        <w:rPr>
          <w:color w:val="2F5495"/>
        </w:rPr>
        <w:t>Misión</w:t>
      </w:r>
    </w:p>
    <w:p w14:paraId="06D3EA2D" w14:textId="77777777" w:rsidR="0036114D" w:rsidRDefault="00000000">
      <w:pPr>
        <w:pStyle w:val="BodyText"/>
        <w:spacing w:before="292"/>
        <w:ind w:right="370"/>
        <w:jc w:val="both"/>
      </w:pPr>
      <w:r>
        <w:t>La Oficina de Arte y Cultura fortalece la vitalidad de la ciudad y enriquece la vida de los residentes y visitantes de Dallas fomentando un entorno en el que los artistas y las organizaciones culturales prosperen, las personas de todas las edades participen en la expresión creativa y se celebren las ricas tradiciones artísticas de la ciudad.</w:t>
      </w:r>
    </w:p>
    <w:p w14:paraId="0ACB812A" w14:textId="77777777" w:rsidR="0036114D" w:rsidRDefault="00000000">
      <w:pPr>
        <w:pStyle w:val="Heading2"/>
        <w:spacing w:before="271"/>
        <w:jc w:val="both"/>
      </w:pPr>
      <w:bookmarkStart w:id="1" w:name="_TOC_250024"/>
      <w:r>
        <w:rPr>
          <w:color w:val="2F5495"/>
        </w:rPr>
        <w:t xml:space="preserve">Comuníquese con la </w:t>
      </w:r>
      <w:bookmarkEnd w:id="1"/>
      <w:r>
        <w:rPr>
          <w:color w:val="2F5495"/>
        </w:rPr>
        <w:t>OAC</w:t>
      </w:r>
    </w:p>
    <w:p w14:paraId="3C26E04E" w14:textId="77777777" w:rsidR="0036114D" w:rsidRDefault="00000000">
      <w:pPr>
        <w:pStyle w:val="BodyText"/>
        <w:spacing w:before="292"/>
        <w:ind w:right="367"/>
        <w:jc w:val="both"/>
      </w:pPr>
      <w:r>
        <w:t xml:space="preserve">Para consultas generales o asistencia, comuníquese con la División de Programas Culturales de la Oficina de Arte y Cultura mediante </w:t>
      </w:r>
      <w:hyperlink r:id="rId11">
        <w:r w:rsidR="0036114D">
          <w:rPr>
            <w:u w:val="single"/>
          </w:rPr>
          <w:t>OACFundingPrograms@dallas.gov</w:t>
        </w:r>
      </w:hyperlink>
      <w:r>
        <w:t xml:space="preserve"> para obtener una respuesta más rápida. La información de contacto específica del personal puede encontrarse en línea en </w:t>
      </w:r>
      <w:r>
        <w:rPr>
          <w:u w:val="single"/>
        </w:rPr>
        <w:t>dallasculture.org/contact</w:t>
      </w:r>
      <w:r>
        <w:rPr>
          <w:color w:val="4472C3"/>
        </w:rPr>
        <w:t>.</w:t>
      </w:r>
    </w:p>
    <w:p w14:paraId="3A77E515" w14:textId="77777777" w:rsidR="0036114D" w:rsidRDefault="0036114D">
      <w:pPr>
        <w:pStyle w:val="BodyText"/>
        <w:jc w:val="both"/>
        <w:sectPr w:rsidR="0036114D">
          <w:pgSz w:w="12240" w:h="15840"/>
          <w:pgMar w:top="980" w:right="360" w:bottom="940" w:left="720" w:header="0" w:footer="745" w:gutter="0"/>
          <w:cols w:space="720"/>
        </w:sectPr>
      </w:pPr>
    </w:p>
    <w:p w14:paraId="249C1AD1" w14:textId="77777777" w:rsidR="0036114D" w:rsidRDefault="00000000">
      <w:pPr>
        <w:pStyle w:val="Heading1"/>
        <w:jc w:val="both"/>
      </w:pPr>
      <w:bookmarkStart w:id="2" w:name="_TOC_250023"/>
      <w:r>
        <w:rPr>
          <w:color w:val="2F5495"/>
        </w:rPr>
        <w:lastRenderedPageBreak/>
        <w:t xml:space="preserve">Acerca de ArtsActivate </w:t>
      </w:r>
      <w:bookmarkEnd w:id="2"/>
      <w:r>
        <w:rPr>
          <w:color w:val="2F5495"/>
        </w:rPr>
        <w:t>2027</w:t>
      </w:r>
    </w:p>
    <w:p w14:paraId="13BD82A5" w14:textId="30094046" w:rsidR="0036114D" w:rsidRDefault="00000000">
      <w:pPr>
        <w:pStyle w:val="BodyText"/>
        <w:spacing w:before="297"/>
        <w:ind w:right="364"/>
        <w:jc w:val="both"/>
      </w:pPr>
      <w:r>
        <w:t xml:space="preserve">Lanzado para el año fiscal 2026-27, ArtsActivate es el programa de apoyo cultural basado en proyectos de la Ciudad de Dallas. La Oficina de Artes y Cultura de la Ciudad de Dallas contratará servicios culturales abiertos al público que destaquen a artistas y organizaciones de Dallas con el fin de apoyar y fortalecer el ecosistema artístico de Dallas. Este programa financia eventos artísticos y culturales que </w:t>
      </w:r>
      <w:r>
        <w:rPr>
          <w:i/>
        </w:rPr>
        <w:t>activan</w:t>
      </w:r>
      <w:r>
        <w:t xml:space="preserve"> </w:t>
      </w:r>
      <w:r w:rsidR="00211F03">
        <w:t xml:space="preserve">a </w:t>
      </w:r>
      <w:r>
        <w:t>las comunidades de Dallas y garantizan que todos los residentes de Dallas tengan la oportunidad de disfrutar de experiencias artísticas y culturales de alta calidad en sus propios vecindarios.</w:t>
      </w:r>
    </w:p>
    <w:p w14:paraId="6849A8B0" w14:textId="77777777" w:rsidR="0036114D" w:rsidRPr="004F3CF9" w:rsidRDefault="0036114D">
      <w:pPr>
        <w:pStyle w:val="BodyText"/>
        <w:spacing w:before="1"/>
        <w:rPr>
          <w:sz w:val="16"/>
          <w:szCs w:val="16"/>
        </w:rPr>
      </w:pPr>
    </w:p>
    <w:p w14:paraId="6CD96358" w14:textId="5AE5CAC2" w:rsidR="0036114D" w:rsidRDefault="00000000" w:rsidP="004F3CF9">
      <w:pPr>
        <w:pStyle w:val="BodyText"/>
        <w:ind w:right="354"/>
        <w:jc w:val="both"/>
      </w:pPr>
      <w:r>
        <w:t>ArtsActivate acepta propuestas de organizaciones artísticas y culturales sin fines de lucro, instituciones educativas</w:t>
      </w:r>
      <w:r w:rsidR="004F3CF9">
        <w:rPr>
          <w:rStyle w:val="FootnoteReference"/>
        </w:rPr>
        <w:footnoteReference w:id="1"/>
      </w:r>
      <w:r>
        <w:t xml:space="preserve">, organizaciones de servicios sociales, artistas individuales, colectivos de artistas y otras organizaciones sin fines de lucro que cumplan con los requisitos. Cada propuesta </w:t>
      </w:r>
      <w:r>
        <w:rPr>
          <w:u w:val="single"/>
        </w:rPr>
        <w:t>debe incluir un evento presencial abierto al público</w:t>
      </w:r>
      <w:r>
        <w:t>. El personal de la OAC, un panel de revisión comunitaria y el Comité de Asignaciones de la Comisión de Asesoramiento de Arte y Cultura revisan, evalúan y seleccionan las propuestas.</w:t>
      </w:r>
    </w:p>
    <w:p w14:paraId="6AC50706" w14:textId="70FFD1EC" w:rsidR="0036114D" w:rsidRDefault="00000000" w:rsidP="004F3CF9">
      <w:pPr>
        <w:pStyle w:val="BodyText"/>
        <w:spacing w:before="120"/>
        <w:ind w:right="367"/>
        <w:jc w:val="both"/>
      </w:pPr>
      <w:r>
        <w:t xml:space="preserve">Este documento contiene directrices actualizadas, criterios </w:t>
      </w:r>
      <w:r w:rsidR="00F25BE5">
        <w:t>de cumplimiento de requisitos</w:t>
      </w:r>
      <w:r>
        <w:t xml:space="preserve"> y revisión del programa, plazos e instrucciones de solicitud para ArtsActivate 2027. Todos los solicitantes </w:t>
      </w:r>
      <w:r>
        <w:rPr>
          <w:u w:val="single"/>
        </w:rPr>
        <w:t xml:space="preserve">deben </w:t>
      </w:r>
      <w:r>
        <w:t>leer estas directrices antes de iniciar el proceso de solicitud. El Concejo de la Ciudad actualiza y aprueba las directrices en cada año fiscal.</w:t>
      </w:r>
    </w:p>
    <w:p w14:paraId="23AB6C4A" w14:textId="77777777" w:rsidR="0036114D" w:rsidRPr="004F3CF9" w:rsidRDefault="0036114D">
      <w:pPr>
        <w:pStyle w:val="BodyText"/>
        <w:spacing w:before="1"/>
        <w:rPr>
          <w:sz w:val="16"/>
          <w:szCs w:val="16"/>
        </w:rPr>
      </w:pPr>
    </w:p>
    <w:p w14:paraId="02661726" w14:textId="77777777" w:rsidR="0036114D" w:rsidRDefault="00000000">
      <w:pPr>
        <w:pStyle w:val="BodyText"/>
        <w:ind w:right="368"/>
        <w:jc w:val="both"/>
      </w:pPr>
      <w:r>
        <w:t>ArtsActivate 2027 abrirá tres rondas de solicitudes para proyectos que se llevarán a cabo durante el año fiscal 2026-27 (del 1 de octubre de 2026 al 30 de septiembre de 2027).</w:t>
      </w:r>
    </w:p>
    <w:p w14:paraId="2192AC20" w14:textId="77777777" w:rsidR="0036114D" w:rsidRDefault="00000000">
      <w:pPr>
        <w:pStyle w:val="ListParagraph"/>
        <w:numPr>
          <w:ilvl w:val="0"/>
          <w:numId w:val="6"/>
        </w:numPr>
        <w:tabs>
          <w:tab w:val="left" w:pos="719"/>
        </w:tabs>
        <w:spacing w:line="304" w:lineRule="exact"/>
        <w:ind w:left="719" w:hanging="359"/>
        <w:rPr>
          <w:sz w:val="24"/>
        </w:rPr>
      </w:pPr>
      <w:r>
        <w:rPr>
          <w:sz w:val="24"/>
        </w:rPr>
        <w:t>La ronda 1 estará abierta del 16 de junio al 20 de julio de 2026.</w:t>
      </w:r>
    </w:p>
    <w:p w14:paraId="12E21E9F" w14:textId="77777777" w:rsidR="0036114D" w:rsidRDefault="00000000">
      <w:pPr>
        <w:pStyle w:val="ListParagraph"/>
        <w:numPr>
          <w:ilvl w:val="0"/>
          <w:numId w:val="6"/>
        </w:numPr>
        <w:tabs>
          <w:tab w:val="left" w:pos="719"/>
        </w:tabs>
        <w:spacing w:line="305" w:lineRule="exact"/>
        <w:ind w:left="719" w:hanging="359"/>
        <w:rPr>
          <w:sz w:val="24"/>
        </w:rPr>
      </w:pPr>
      <w:r>
        <w:rPr>
          <w:sz w:val="24"/>
        </w:rPr>
        <w:t>La ronda 2 estará abierta del 22 de septiembre al 13 de octubre de 2026.</w:t>
      </w:r>
    </w:p>
    <w:p w14:paraId="07BD7FD3" w14:textId="0042F76D" w:rsidR="0036114D" w:rsidRDefault="00000000">
      <w:pPr>
        <w:pStyle w:val="ListParagraph"/>
        <w:numPr>
          <w:ilvl w:val="0"/>
          <w:numId w:val="6"/>
        </w:numPr>
        <w:tabs>
          <w:tab w:val="left" w:pos="719"/>
        </w:tabs>
        <w:spacing w:line="305" w:lineRule="exact"/>
        <w:ind w:left="719" w:hanging="359"/>
        <w:rPr>
          <w:sz w:val="24"/>
        </w:rPr>
      </w:pPr>
      <w:r>
        <w:rPr>
          <w:sz w:val="24"/>
        </w:rPr>
        <w:t>La ronda 3 estará abierta del 9 de febrero al 1</w:t>
      </w:r>
      <w:r w:rsidR="009472D4">
        <w:rPr>
          <w:sz w:val="24"/>
        </w:rPr>
        <w:t>º</w:t>
      </w:r>
      <w:r>
        <w:rPr>
          <w:sz w:val="24"/>
        </w:rPr>
        <w:t xml:space="preserve"> de marzo de 2027.</w:t>
      </w:r>
    </w:p>
    <w:p w14:paraId="0BDD6EC3" w14:textId="77777777" w:rsidR="0036114D" w:rsidRPr="004F3CF9" w:rsidRDefault="0036114D">
      <w:pPr>
        <w:pStyle w:val="BodyText"/>
        <w:spacing w:before="2"/>
        <w:rPr>
          <w:sz w:val="16"/>
          <w:szCs w:val="16"/>
        </w:rPr>
      </w:pPr>
    </w:p>
    <w:p w14:paraId="48EEEFA7" w14:textId="6FA6AB8A" w:rsidR="0036114D" w:rsidRDefault="00000000" w:rsidP="004F3CF9">
      <w:pPr>
        <w:pStyle w:val="BodyText"/>
        <w:ind w:right="360"/>
        <w:jc w:val="both"/>
      </w:pPr>
      <w:r>
        <w:t>Los solicitantes son responsables de la calidad, integridad y presentación puntual de la propuesta, incluidas las respuestas a las preguntas de aclaración formuladas por el personal de la OAC, que pueden provenir de una dirección de correo electrónico con dominio «dallas.gov»</w:t>
      </w:r>
      <w:r w:rsidR="004F3CF9">
        <w:rPr>
          <w:rStyle w:val="FootnoteReference"/>
        </w:rPr>
        <w:footnoteReference w:id="2"/>
      </w:r>
      <w:r>
        <w:t>. Los pasos para la solicitud y los plazos correspondientes se incluyen en este documento y en línea en la página de ArtsActivate disponible en artsactivate.com. Las solicitudes deben presentarse a través del sistema de solicitud en línea antes de la fecha límite. No se aceptarán copias impresas de las solicitudes.</w:t>
      </w:r>
    </w:p>
    <w:p w14:paraId="116CB815" w14:textId="77777777" w:rsidR="0036114D" w:rsidRDefault="00000000" w:rsidP="004F3CF9">
      <w:pPr>
        <w:pStyle w:val="BodyText"/>
        <w:jc w:val="both"/>
      </w:pPr>
      <w:r>
        <w:t>El personal de la OAC está disponible para responder preguntas adicionales. (Consulte la sección Comuníquese con la OAC más arriba)</w:t>
      </w:r>
    </w:p>
    <w:p w14:paraId="12DEAC03" w14:textId="77777777" w:rsidR="0036114D" w:rsidRDefault="00000000" w:rsidP="004F3CF9">
      <w:pPr>
        <w:pStyle w:val="Heading2"/>
        <w:spacing w:before="240"/>
        <w:jc w:val="both"/>
      </w:pPr>
      <w:r>
        <w:rPr>
          <w:color w:val="2F5495"/>
        </w:rPr>
        <w:t>Objetivos</w:t>
      </w:r>
      <w:bookmarkStart w:id="3" w:name="_TOC_250022"/>
      <w:r>
        <w:rPr>
          <w:color w:val="2F5495"/>
        </w:rPr>
        <w:t xml:space="preserve"> del programa</w:t>
      </w:r>
      <w:bookmarkEnd w:id="3"/>
    </w:p>
    <w:p w14:paraId="0379B347" w14:textId="19B0F60F" w:rsidR="0036114D" w:rsidRPr="00BB0D77" w:rsidRDefault="00000000" w:rsidP="004F3CF9">
      <w:pPr>
        <w:pStyle w:val="BodyText"/>
        <w:spacing w:before="120"/>
        <w:ind w:right="368"/>
        <w:jc w:val="both"/>
        <w:rPr>
          <w:sz w:val="22"/>
          <w:szCs w:val="22"/>
        </w:rPr>
      </w:pPr>
      <w:r>
        <w:t xml:space="preserve">Las propuestas para ArtsActivate 2027 deben ser proyectos innovadores que generen una </w:t>
      </w:r>
      <w:r w:rsidR="000C1F52">
        <w:t>participación</w:t>
      </w:r>
      <w:r>
        <w:t xml:space="preserve"> continua de las personas, los vecindarios y las comunidades de Dallas. Deben celebrar la diversidad artística, fortalecer los vínculos comunitarios y aumentar la visibilidad de los vecindarios a través del arte y la cultura. Se dará prioridad a los proyectos enfocados en vecindarios ubicados fuera del Centro Urbano. Consulte el mapa de tipologías aquí:</w:t>
      </w:r>
    </w:p>
    <w:p w14:paraId="6EDF6981" w14:textId="77777777" w:rsidR="0036114D" w:rsidRPr="00BB0D77" w:rsidRDefault="0036114D" w:rsidP="004F3CF9">
      <w:pPr>
        <w:pStyle w:val="BodyText"/>
        <w:rPr>
          <w:sz w:val="22"/>
          <w:szCs w:val="22"/>
        </w:rPr>
      </w:pPr>
      <w:hyperlink r:id="rId12">
        <w:r w:rsidRPr="00BB0D77">
          <w:rPr>
            <w:color w:val="0000FF"/>
            <w:sz w:val="22"/>
            <w:szCs w:val="22"/>
            <w:u w:val="single" w:color="0000FF"/>
          </w:rPr>
          <w:t>https://www.arcgis.com/home/webmap/viewer.html?url=https://services2.arcgis.com/rwnOSbfKSwyTBcwN/ar</w:t>
        </w:r>
      </w:hyperlink>
      <w:r w:rsidRPr="00BB0D77">
        <w:rPr>
          <w:color w:val="0000FF"/>
          <w:sz w:val="22"/>
          <w:szCs w:val="22"/>
        </w:rPr>
        <w:t xml:space="preserve"> </w:t>
      </w:r>
      <w:r w:rsidRPr="00BB0D77">
        <w:rPr>
          <w:color w:val="0000FF"/>
          <w:sz w:val="22"/>
          <w:szCs w:val="22"/>
          <w:u w:val="single" w:color="0000FF"/>
        </w:rPr>
        <w:t>cgis/REST/servicios/CulturalNeighborhoodTypologies/FeatureServer</w:t>
      </w:r>
    </w:p>
    <w:p w14:paraId="48FC3961" w14:textId="77777777" w:rsidR="0036114D" w:rsidRDefault="0036114D">
      <w:pPr>
        <w:spacing w:line="244" w:lineRule="exact"/>
        <w:jc w:val="both"/>
        <w:rPr>
          <w:sz w:val="20"/>
        </w:rPr>
        <w:sectPr w:rsidR="0036114D">
          <w:pgSz w:w="12240" w:h="15840"/>
          <w:pgMar w:top="980" w:right="360" w:bottom="940" w:left="720" w:header="0" w:footer="745" w:gutter="0"/>
          <w:cols w:space="720"/>
        </w:sectPr>
      </w:pPr>
    </w:p>
    <w:p w14:paraId="0F321ADA" w14:textId="77777777" w:rsidR="0036114D" w:rsidRDefault="00000000">
      <w:pPr>
        <w:pStyle w:val="BodyText"/>
        <w:spacing w:before="28"/>
      </w:pPr>
      <w:r>
        <w:lastRenderedPageBreak/>
        <w:t>En conjunto, los proyectos financiados por ArtsActivate deben:</w:t>
      </w:r>
    </w:p>
    <w:p w14:paraId="103CE428" w14:textId="77777777" w:rsidR="0036114D" w:rsidRDefault="0036114D">
      <w:pPr>
        <w:pStyle w:val="BodyText"/>
        <w:spacing w:before="23"/>
      </w:pPr>
    </w:p>
    <w:p w14:paraId="0B098689" w14:textId="78992C3A" w:rsidR="0036114D" w:rsidRDefault="00000000">
      <w:pPr>
        <w:pStyle w:val="ListParagraph"/>
        <w:numPr>
          <w:ilvl w:val="0"/>
          <w:numId w:val="5"/>
        </w:numPr>
        <w:tabs>
          <w:tab w:val="left" w:pos="360"/>
        </w:tabs>
        <w:spacing w:before="1"/>
        <w:ind w:right="800"/>
        <w:rPr>
          <w:sz w:val="24"/>
        </w:rPr>
      </w:pPr>
      <w:r>
        <w:rPr>
          <w:sz w:val="24"/>
        </w:rPr>
        <w:t>Ampliar la presencia artística de Dallas mediante nuevos servicios artísticos en toda la ciudad, incluidos espacios no tradicionales y disciplinas artísticas innovadoras.</w:t>
      </w:r>
    </w:p>
    <w:p w14:paraId="077AEB7F" w14:textId="77777777" w:rsidR="0036114D" w:rsidRDefault="00000000">
      <w:pPr>
        <w:pStyle w:val="ListParagraph"/>
        <w:numPr>
          <w:ilvl w:val="0"/>
          <w:numId w:val="5"/>
        </w:numPr>
        <w:tabs>
          <w:tab w:val="left" w:pos="360"/>
        </w:tabs>
        <w:ind w:right="523"/>
        <w:rPr>
          <w:sz w:val="24"/>
        </w:rPr>
      </w:pPr>
      <w:r>
        <w:rPr>
          <w:sz w:val="24"/>
        </w:rPr>
        <w:t>Generar un beneficio público mediante la creación y el fortalecimiento de experiencias artísticas y culturales disponibles para los residentes de la Ciudad de Dallas.</w:t>
      </w:r>
    </w:p>
    <w:p w14:paraId="11A923AF" w14:textId="77777777" w:rsidR="0036114D" w:rsidRDefault="00000000">
      <w:pPr>
        <w:pStyle w:val="ListParagraph"/>
        <w:numPr>
          <w:ilvl w:val="0"/>
          <w:numId w:val="5"/>
        </w:numPr>
        <w:tabs>
          <w:tab w:val="left" w:pos="359"/>
        </w:tabs>
        <w:spacing w:line="293" w:lineRule="exact"/>
        <w:ind w:left="359" w:hanging="359"/>
        <w:rPr>
          <w:sz w:val="24"/>
        </w:rPr>
      </w:pPr>
      <w:r>
        <w:rPr>
          <w:sz w:val="24"/>
        </w:rPr>
        <w:t>Conectar a las personas de toda la Ciudad de Dallas para fortalecer las comunidades y/o los vecindarios a través del arte.</w:t>
      </w:r>
    </w:p>
    <w:p w14:paraId="20CA9B10" w14:textId="77777777" w:rsidR="0036114D" w:rsidRDefault="0036114D">
      <w:pPr>
        <w:pStyle w:val="BodyText"/>
        <w:spacing w:before="1"/>
      </w:pPr>
    </w:p>
    <w:p w14:paraId="17AB67EB" w14:textId="77777777" w:rsidR="0036114D" w:rsidRDefault="00000000">
      <w:pPr>
        <w:pStyle w:val="Heading2"/>
        <w:spacing w:before="1"/>
      </w:pPr>
      <w:bookmarkStart w:id="4" w:name="_TOC_250021"/>
      <w:bookmarkEnd w:id="4"/>
      <w:r>
        <w:rPr>
          <w:color w:val="2F5495"/>
        </w:rPr>
        <w:t>Definiciones</w:t>
      </w:r>
    </w:p>
    <w:p w14:paraId="25BE5134" w14:textId="77777777" w:rsidR="0036114D" w:rsidRDefault="00000000">
      <w:pPr>
        <w:pStyle w:val="BodyText"/>
        <w:spacing w:before="313"/>
      </w:pPr>
      <w:r>
        <w:rPr>
          <w:color w:val="1F3662"/>
          <w:u w:val="single" w:color="1F3662"/>
        </w:rPr>
        <w:t>Proyecto</w:t>
      </w:r>
    </w:p>
    <w:p w14:paraId="113DFF86" w14:textId="77777777" w:rsidR="0036114D" w:rsidRDefault="0036114D">
      <w:pPr>
        <w:pStyle w:val="BodyText"/>
        <w:spacing w:before="21"/>
      </w:pPr>
    </w:p>
    <w:p w14:paraId="12808409" w14:textId="00850E09" w:rsidR="0036114D" w:rsidRDefault="00000000">
      <w:pPr>
        <w:pStyle w:val="BodyText"/>
        <w:ind w:right="367"/>
        <w:jc w:val="both"/>
      </w:pPr>
      <w:r>
        <w:t xml:space="preserve">Un proyecto se define como un evento o producción específica de una sola ocasión (como un concierto, una producción teatral, una exposición, etc.) o una serie corta de eventos bajo un mismo tema o título. Este evento </w:t>
      </w:r>
      <w:r>
        <w:rPr>
          <w:u w:val="single"/>
        </w:rPr>
        <w:t>debe estar abierto al público</w:t>
      </w:r>
      <w:r>
        <w:t xml:space="preserve"> y no puede estar restringido a miembros de una comunidad específica que no pueda abrirse al público</w:t>
      </w:r>
      <w:r w:rsidR="003409F3">
        <w:t>.</w:t>
      </w:r>
    </w:p>
    <w:p w14:paraId="67560444" w14:textId="77777777" w:rsidR="0036114D" w:rsidRDefault="0036114D">
      <w:pPr>
        <w:pStyle w:val="BodyText"/>
        <w:spacing w:before="2"/>
      </w:pPr>
    </w:p>
    <w:p w14:paraId="69EE8AFA" w14:textId="77777777" w:rsidR="0036114D" w:rsidRDefault="00000000">
      <w:pPr>
        <w:pStyle w:val="BodyText"/>
        <w:jc w:val="both"/>
      </w:pPr>
      <w:r>
        <w:rPr>
          <w:color w:val="1F3662"/>
          <w:u w:val="single" w:color="1F3662"/>
        </w:rPr>
        <w:t>Abierto al público</w:t>
      </w:r>
    </w:p>
    <w:p w14:paraId="7F5696B2" w14:textId="77777777" w:rsidR="0036114D" w:rsidRDefault="0036114D">
      <w:pPr>
        <w:pStyle w:val="BodyText"/>
        <w:spacing w:before="21"/>
      </w:pPr>
    </w:p>
    <w:p w14:paraId="37E030DD" w14:textId="77777777" w:rsidR="0036114D" w:rsidRDefault="00000000">
      <w:pPr>
        <w:pStyle w:val="BodyText"/>
        <w:ind w:right="369"/>
        <w:jc w:val="both"/>
      </w:pPr>
      <w:r>
        <w:t>Un proyecto debe estar "abierto al público", lo que significa que la parte del proyecto correspondiente al evento público debe permitir la asistencia o participación de cualquier persona. La audiencia de un proyecto no puede estar restringida por motivos de raza, edad, sexo u otras características demográficas.</w:t>
      </w:r>
    </w:p>
    <w:p w14:paraId="2EBF4E0D" w14:textId="77777777" w:rsidR="0036114D" w:rsidRDefault="0036114D">
      <w:pPr>
        <w:pStyle w:val="BodyText"/>
        <w:spacing w:before="2"/>
      </w:pPr>
    </w:p>
    <w:p w14:paraId="7C22124D" w14:textId="77777777" w:rsidR="0036114D" w:rsidRDefault="00000000">
      <w:pPr>
        <w:pStyle w:val="BodyText"/>
        <w:jc w:val="both"/>
      </w:pPr>
      <w:r>
        <w:rPr>
          <w:color w:val="1F3662"/>
          <w:u w:val="single" w:color="1F3662"/>
        </w:rPr>
        <w:t>Proyectos de arte en espacios públicos</w:t>
      </w:r>
    </w:p>
    <w:p w14:paraId="4224FC0C" w14:textId="77777777" w:rsidR="0036114D" w:rsidRDefault="0036114D">
      <w:pPr>
        <w:pStyle w:val="BodyText"/>
        <w:spacing w:before="24"/>
      </w:pPr>
    </w:p>
    <w:p w14:paraId="1FE63DBD" w14:textId="77777777" w:rsidR="0036114D" w:rsidRDefault="00000000">
      <w:pPr>
        <w:pStyle w:val="BodyText"/>
        <w:ind w:right="367"/>
        <w:jc w:val="both"/>
      </w:pPr>
      <w:r>
        <w:t>Distintos del Programa Porcentaje para el Arte de la Ciudad de Dallas (Percent for Art Program), los proyectos de arte en espacios públicos se definen como instalaciones de arte visual permanentes o temporales financiadas mediante subvenciones para su instalación en propiedades privadas visibles y accesibles al público. Se debe obtener la autorización del propietario de la propiedad antes de presentar una solicitud a ArtsActivate. Los proyectos no pueden instalarse en propiedades pertenecientes a la Ciudad de Dallas.</w:t>
      </w:r>
    </w:p>
    <w:p w14:paraId="5EDB4C48" w14:textId="77777777" w:rsidR="0036114D" w:rsidRDefault="00000000">
      <w:pPr>
        <w:pStyle w:val="BodyText"/>
        <w:spacing w:before="292"/>
        <w:ind w:right="365"/>
        <w:jc w:val="both"/>
      </w:pPr>
      <w:r>
        <w:t>Propiedad privada: si la propiedad pertenece a una persona particular o a una empresa u organización privada, el solicitante deberá obtener una carta formal de apoyo y autorización del propietario que permita la instalación de la obra de arte propuesta. Esta carta debe incluirse con la solicitud. Sin el consentimiento por escrito del propietario, la solicitud no se evaluará.</w:t>
      </w:r>
    </w:p>
    <w:p w14:paraId="1E0A5115" w14:textId="77777777" w:rsidR="0036114D" w:rsidRDefault="00000000">
      <w:pPr>
        <w:pStyle w:val="BodyText"/>
        <w:spacing w:before="292"/>
        <w:jc w:val="both"/>
      </w:pPr>
      <w:r>
        <w:rPr>
          <w:color w:val="1F3662"/>
          <w:u w:val="single" w:color="1F3662"/>
        </w:rPr>
        <w:t>Solicitantes con estado activo</w:t>
      </w:r>
    </w:p>
    <w:p w14:paraId="0CD54DD3" w14:textId="77777777" w:rsidR="0036114D" w:rsidRDefault="0036114D">
      <w:pPr>
        <w:pStyle w:val="BodyText"/>
        <w:spacing w:before="24"/>
      </w:pPr>
    </w:p>
    <w:p w14:paraId="6E175E28" w14:textId="77777777" w:rsidR="0036114D" w:rsidRDefault="00000000">
      <w:pPr>
        <w:pStyle w:val="BodyText"/>
        <w:ind w:right="366"/>
        <w:jc w:val="both"/>
      </w:pPr>
      <w:r>
        <w:t xml:space="preserve">Se consideran solicitantes con estado activo aquellos que hayan sido recomendados para recibir financiamiento, hayan formalizado un contrato con la OAC y hayan </w:t>
      </w:r>
      <w:r>
        <w:rPr>
          <w:u w:val="single"/>
        </w:rPr>
        <w:t>completado</w:t>
      </w:r>
      <w:r>
        <w:t xml:space="preserve"> satisfactoriamente dicho contrato durante o después del año fiscal 2024-25 (del 1 de octubre de 2024 al 30 de septiembre de 2025) al momento de la fecha límite de presentación de la ronda de solicitudes. Esto incluye contratos provenientes de cualquier programa de financiamiento de la Oficina de Arte y Cultura, incluidos Cultura de Valor (Culture of Value), Programa de Organizaciones Culturales (Cultural Organizations Program), Programa de Artistas Comunitarios (Community Artists Program), entre otros.</w:t>
      </w:r>
    </w:p>
    <w:p w14:paraId="118421D1" w14:textId="77777777" w:rsidR="0036114D" w:rsidRDefault="0036114D">
      <w:pPr>
        <w:pStyle w:val="BodyText"/>
        <w:jc w:val="both"/>
        <w:sectPr w:rsidR="0036114D">
          <w:pgSz w:w="12240" w:h="15840"/>
          <w:pgMar w:top="960" w:right="360" w:bottom="940" w:left="720" w:header="0" w:footer="745" w:gutter="0"/>
          <w:cols w:space="720"/>
        </w:sectPr>
      </w:pPr>
    </w:p>
    <w:p w14:paraId="1511F704" w14:textId="77777777" w:rsidR="0036114D" w:rsidRDefault="00000000">
      <w:pPr>
        <w:pStyle w:val="BodyText"/>
        <w:spacing w:before="28"/>
      </w:pPr>
      <w:r>
        <w:rPr>
          <w:color w:val="1F3662"/>
          <w:u w:val="single" w:color="1F3662"/>
        </w:rPr>
        <w:lastRenderedPageBreak/>
        <w:t>Solicitantes con estado inactivo</w:t>
      </w:r>
    </w:p>
    <w:p w14:paraId="6D3E0EBF" w14:textId="77777777" w:rsidR="0036114D" w:rsidRDefault="0036114D">
      <w:pPr>
        <w:pStyle w:val="BodyText"/>
        <w:spacing w:before="23"/>
      </w:pPr>
    </w:p>
    <w:p w14:paraId="00C89B5E" w14:textId="77777777" w:rsidR="0036114D" w:rsidRDefault="00000000">
      <w:pPr>
        <w:pStyle w:val="BodyText"/>
        <w:spacing w:before="1" w:line="292" w:lineRule="exact"/>
      </w:pPr>
      <w:r>
        <w:t>Se consideran solicitantes con estado inactivo aquellos que cumplen con cualquiera de las siguientes condiciones:</w:t>
      </w:r>
    </w:p>
    <w:p w14:paraId="2AFD20DE" w14:textId="432F8D1F" w:rsidR="0036114D" w:rsidRDefault="00000000">
      <w:pPr>
        <w:pStyle w:val="ListParagraph"/>
        <w:numPr>
          <w:ilvl w:val="0"/>
          <w:numId w:val="4"/>
        </w:numPr>
        <w:tabs>
          <w:tab w:val="left" w:pos="720"/>
        </w:tabs>
        <w:ind w:right="370"/>
        <w:rPr>
          <w:sz w:val="24"/>
        </w:rPr>
      </w:pPr>
      <w:r>
        <w:rPr>
          <w:sz w:val="24"/>
        </w:rPr>
        <w:t>Solicitantes que nunca han recibido beneficios de un programa de financiamiento de la Oficina de Arte y Cultura (OAC) o que no han recibido financiamiento de un programa de la OAC antes del año fiscal 2024-25; O BIEN</w:t>
      </w:r>
    </w:p>
    <w:p w14:paraId="4BE2B592" w14:textId="77777777" w:rsidR="0036114D" w:rsidRDefault="00000000">
      <w:pPr>
        <w:pStyle w:val="ListParagraph"/>
        <w:numPr>
          <w:ilvl w:val="0"/>
          <w:numId w:val="4"/>
        </w:numPr>
        <w:tabs>
          <w:tab w:val="left" w:pos="720"/>
        </w:tabs>
        <w:spacing w:line="242" w:lineRule="auto"/>
        <w:ind w:right="367"/>
        <w:rPr>
          <w:sz w:val="24"/>
        </w:rPr>
      </w:pPr>
      <w:r>
        <w:rPr>
          <w:sz w:val="24"/>
        </w:rPr>
        <w:t>Solicitantes que, al momento de la fecha límite de presentación de la solicitud, no hayan completado su contrato adjudicado de ArtsActivate 2026 o ArtsActivate 2027, incluida la presentación de su informe final.</w:t>
      </w:r>
    </w:p>
    <w:p w14:paraId="535C8DF9" w14:textId="77777777" w:rsidR="0036114D" w:rsidRDefault="00000000">
      <w:pPr>
        <w:pStyle w:val="Heading1"/>
        <w:spacing w:before="288"/>
      </w:pPr>
      <w:bookmarkStart w:id="5" w:name="_TOC_250020"/>
      <w:r>
        <w:rPr>
          <w:color w:val="2F5495"/>
        </w:rPr>
        <w:t xml:space="preserve">Cronograma de </w:t>
      </w:r>
      <w:bookmarkEnd w:id="5"/>
      <w:r>
        <w:rPr>
          <w:color w:val="2F5495"/>
        </w:rPr>
        <w:t>ArtsActivate 2027</w:t>
      </w:r>
    </w:p>
    <w:p w14:paraId="20BF6938" w14:textId="77777777" w:rsidR="0036114D" w:rsidRDefault="0036114D">
      <w:pPr>
        <w:pStyle w:val="BodyText"/>
        <w:spacing w:before="75"/>
        <w:rPr>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6"/>
        <w:gridCol w:w="7288"/>
      </w:tblGrid>
      <w:tr w:rsidR="0036114D" w:rsidRPr="004F3CF9" w14:paraId="71D74CE8" w14:textId="77777777">
        <w:trPr>
          <w:trHeight w:val="342"/>
        </w:trPr>
        <w:tc>
          <w:tcPr>
            <w:tcW w:w="10794" w:type="dxa"/>
            <w:gridSpan w:val="2"/>
            <w:shd w:val="clear" w:color="auto" w:fill="E6E6E6"/>
          </w:tcPr>
          <w:p w14:paraId="6A344210" w14:textId="77777777" w:rsidR="0036114D" w:rsidRPr="004F3CF9" w:rsidRDefault="00000000">
            <w:pPr>
              <w:pStyle w:val="TableParagraph"/>
              <w:spacing w:line="323" w:lineRule="exact"/>
              <w:rPr>
                <w:sz w:val="23"/>
                <w:szCs w:val="23"/>
              </w:rPr>
            </w:pPr>
            <w:r w:rsidRPr="004F3CF9">
              <w:rPr>
                <w:sz w:val="23"/>
                <w:szCs w:val="23"/>
              </w:rPr>
              <w:t>Ronda 1</w:t>
            </w:r>
          </w:p>
        </w:tc>
      </w:tr>
      <w:tr w:rsidR="0036114D" w:rsidRPr="004F3CF9" w14:paraId="5CB037EB" w14:textId="77777777">
        <w:trPr>
          <w:trHeight w:val="292"/>
        </w:trPr>
        <w:tc>
          <w:tcPr>
            <w:tcW w:w="3506" w:type="dxa"/>
          </w:tcPr>
          <w:p w14:paraId="6BAE4C1A" w14:textId="77777777" w:rsidR="0036114D" w:rsidRPr="004F3CF9" w:rsidRDefault="00000000">
            <w:pPr>
              <w:pStyle w:val="TableParagraph"/>
              <w:rPr>
                <w:sz w:val="23"/>
                <w:szCs w:val="23"/>
              </w:rPr>
            </w:pPr>
            <w:r w:rsidRPr="004F3CF9">
              <w:rPr>
                <w:sz w:val="23"/>
                <w:szCs w:val="23"/>
              </w:rPr>
              <w:t>Martes 16 de junio de 2026</w:t>
            </w:r>
          </w:p>
        </w:tc>
        <w:tc>
          <w:tcPr>
            <w:tcW w:w="7288" w:type="dxa"/>
          </w:tcPr>
          <w:p w14:paraId="18AA69F9" w14:textId="77777777" w:rsidR="0036114D" w:rsidRPr="004F3CF9" w:rsidRDefault="00000000">
            <w:pPr>
              <w:pStyle w:val="TableParagraph"/>
              <w:ind w:left="105"/>
              <w:rPr>
                <w:sz w:val="23"/>
                <w:szCs w:val="23"/>
              </w:rPr>
            </w:pPr>
            <w:r w:rsidRPr="004F3CF9">
              <w:rPr>
                <w:sz w:val="23"/>
                <w:szCs w:val="23"/>
              </w:rPr>
              <w:t>Apertura de solicitudes</w:t>
            </w:r>
          </w:p>
        </w:tc>
      </w:tr>
      <w:tr w:rsidR="0036114D" w:rsidRPr="004F3CF9" w14:paraId="4A3468E5" w14:textId="77777777">
        <w:trPr>
          <w:trHeight w:val="292"/>
        </w:trPr>
        <w:tc>
          <w:tcPr>
            <w:tcW w:w="3506" w:type="dxa"/>
          </w:tcPr>
          <w:p w14:paraId="6F5E10A1" w14:textId="0DDEDFA9" w:rsidR="0036114D" w:rsidRPr="004F3CF9" w:rsidRDefault="00000000">
            <w:pPr>
              <w:pStyle w:val="TableParagraph"/>
              <w:rPr>
                <w:sz w:val="23"/>
                <w:szCs w:val="23"/>
              </w:rPr>
            </w:pPr>
            <w:r w:rsidRPr="004F3CF9">
              <w:rPr>
                <w:sz w:val="23"/>
                <w:szCs w:val="23"/>
              </w:rPr>
              <w:t>Lunes 20 de julio de 2026</w:t>
            </w:r>
          </w:p>
        </w:tc>
        <w:tc>
          <w:tcPr>
            <w:tcW w:w="7288" w:type="dxa"/>
          </w:tcPr>
          <w:p w14:paraId="06B0DDAA" w14:textId="77777777" w:rsidR="0036114D" w:rsidRPr="004F3CF9" w:rsidRDefault="00000000">
            <w:pPr>
              <w:pStyle w:val="TableParagraph"/>
              <w:ind w:left="105"/>
              <w:rPr>
                <w:sz w:val="23"/>
                <w:szCs w:val="23"/>
              </w:rPr>
            </w:pPr>
            <w:r w:rsidRPr="004F3CF9">
              <w:rPr>
                <w:sz w:val="23"/>
                <w:szCs w:val="23"/>
              </w:rPr>
              <w:t>Cierre de solicitudes a las 11:59 p. m.</w:t>
            </w:r>
          </w:p>
        </w:tc>
      </w:tr>
      <w:tr w:rsidR="0036114D" w:rsidRPr="004F3CF9" w14:paraId="3A653A00" w14:textId="77777777">
        <w:trPr>
          <w:trHeight w:val="587"/>
        </w:trPr>
        <w:tc>
          <w:tcPr>
            <w:tcW w:w="3506" w:type="dxa"/>
          </w:tcPr>
          <w:p w14:paraId="57A9047D" w14:textId="77777777" w:rsidR="0036114D" w:rsidRPr="004F3CF9" w:rsidRDefault="00000000">
            <w:pPr>
              <w:pStyle w:val="TableParagraph"/>
              <w:spacing w:line="292" w:lineRule="exact"/>
              <w:rPr>
                <w:sz w:val="23"/>
                <w:szCs w:val="23"/>
              </w:rPr>
            </w:pPr>
            <w:r w:rsidRPr="004F3CF9">
              <w:rPr>
                <w:sz w:val="23"/>
                <w:szCs w:val="23"/>
              </w:rPr>
              <w:t>Del martes 21 de julio de 2026 al</w:t>
            </w:r>
          </w:p>
          <w:p w14:paraId="0A1E0D73" w14:textId="77777777" w:rsidR="0036114D" w:rsidRPr="004F3CF9" w:rsidRDefault="00000000">
            <w:pPr>
              <w:pStyle w:val="TableParagraph"/>
              <w:spacing w:line="275" w:lineRule="exact"/>
              <w:rPr>
                <w:sz w:val="23"/>
                <w:szCs w:val="23"/>
              </w:rPr>
            </w:pPr>
            <w:r w:rsidRPr="004F3CF9">
              <w:rPr>
                <w:sz w:val="23"/>
                <w:szCs w:val="23"/>
              </w:rPr>
              <w:t>jueves 9 de septiembre de 2026</w:t>
            </w:r>
          </w:p>
        </w:tc>
        <w:tc>
          <w:tcPr>
            <w:tcW w:w="7288" w:type="dxa"/>
          </w:tcPr>
          <w:p w14:paraId="3DF6A6AE" w14:textId="77777777" w:rsidR="0036114D" w:rsidRPr="004F3CF9" w:rsidRDefault="00000000">
            <w:pPr>
              <w:pStyle w:val="TableParagraph"/>
              <w:spacing w:line="292" w:lineRule="exact"/>
              <w:ind w:left="105"/>
              <w:rPr>
                <w:sz w:val="23"/>
                <w:szCs w:val="23"/>
              </w:rPr>
            </w:pPr>
            <w:r w:rsidRPr="004F3CF9">
              <w:rPr>
                <w:sz w:val="23"/>
                <w:szCs w:val="23"/>
              </w:rPr>
              <w:t>Revisión por panel y recomendaciones de niveles de financiamiento – Comité de Asignaciones</w:t>
            </w:r>
          </w:p>
        </w:tc>
      </w:tr>
      <w:tr w:rsidR="0036114D" w:rsidRPr="004F3CF9" w14:paraId="29D42804" w14:textId="77777777">
        <w:trPr>
          <w:trHeight w:val="292"/>
        </w:trPr>
        <w:tc>
          <w:tcPr>
            <w:tcW w:w="3506" w:type="dxa"/>
          </w:tcPr>
          <w:p w14:paraId="586EF534" w14:textId="77777777" w:rsidR="0036114D" w:rsidRPr="004F3CF9" w:rsidRDefault="00000000">
            <w:pPr>
              <w:pStyle w:val="TableParagraph"/>
              <w:rPr>
                <w:sz w:val="23"/>
                <w:szCs w:val="23"/>
              </w:rPr>
            </w:pPr>
            <w:r w:rsidRPr="004F3CF9">
              <w:rPr>
                <w:sz w:val="23"/>
                <w:szCs w:val="23"/>
              </w:rPr>
              <w:t>Viernes 10 de septiembre de 2026</w:t>
            </w:r>
          </w:p>
        </w:tc>
        <w:tc>
          <w:tcPr>
            <w:tcW w:w="7288" w:type="dxa"/>
          </w:tcPr>
          <w:p w14:paraId="33C1B89D" w14:textId="77777777" w:rsidR="0036114D" w:rsidRPr="004F3CF9" w:rsidRDefault="00000000">
            <w:pPr>
              <w:pStyle w:val="TableParagraph"/>
              <w:ind w:left="106"/>
              <w:rPr>
                <w:sz w:val="23"/>
                <w:szCs w:val="23"/>
              </w:rPr>
            </w:pPr>
            <w:r w:rsidRPr="004F3CF9">
              <w:rPr>
                <w:sz w:val="23"/>
                <w:szCs w:val="23"/>
              </w:rPr>
              <w:t>Notificación a los solicitantes sobre las recomendaciones de financiamiento</w:t>
            </w:r>
          </w:p>
        </w:tc>
      </w:tr>
      <w:tr w:rsidR="0036114D" w:rsidRPr="004F3CF9" w14:paraId="621B938C" w14:textId="77777777">
        <w:trPr>
          <w:trHeight w:val="585"/>
        </w:trPr>
        <w:tc>
          <w:tcPr>
            <w:tcW w:w="3506" w:type="dxa"/>
          </w:tcPr>
          <w:p w14:paraId="4B0FF825" w14:textId="77777777" w:rsidR="0036114D" w:rsidRPr="004F3CF9" w:rsidRDefault="00000000">
            <w:pPr>
              <w:pStyle w:val="TableParagraph"/>
              <w:spacing w:line="292" w:lineRule="exact"/>
              <w:rPr>
                <w:sz w:val="23"/>
                <w:szCs w:val="23"/>
              </w:rPr>
            </w:pPr>
            <w:r w:rsidRPr="004F3CF9">
              <w:rPr>
                <w:sz w:val="23"/>
                <w:szCs w:val="23"/>
              </w:rPr>
              <w:t>Martes 13 de octubre de 2026</w:t>
            </w:r>
          </w:p>
        </w:tc>
        <w:tc>
          <w:tcPr>
            <w:tcW w:w="7288" w:type="dxa"/>
          </w:tcPr>
          <w:p w14:paraId="6E4EDA5A" w14:textId="424FA6E4" w:rsidR="0036114D" w:rsidRPr="004F3CF9" w:rsidRDefault="00631802">
            <w:pPr>
              <w:pStyle w:val="TableParagraph"/>
              <w:spacing w:line="273" w:lineRule="exact"/>
              <w:ind w:left="105"/>
              <w:rPr>
                <w:sz w:val="23"/>
                <w:szCs w:val="23"/>
              </w:rPr>
            </w:pPr>
            <w:r w:rsidRPr="004F3CF9">
              <w:rPr>
                <w:sz w:val="23"/>
                <w:szCs w:val="23"/>
              </w:rPr>
              <w:t>Fecha más temprana de inicio de los contratos (y fecha más temprana posible de inicio del proyecto,</w:t>
            </w:r>
            <w:r>
              <w:rPr>
                <w:sz w:val="23"/>
                <w:szCs w:val="23"/>
              </w:rPr>
              <w:t xml:space="preserve"> </w:t>
            </w:r>
            <w:r w:rsidRPr="004F3CF9">
              <w:rPr>
                <w:sz w:val="23"/>
                <w:szCs w:val="23"/>
              </w:rPr>
              <w:t>con el contrato completado)</w:t>
            </w:r>
          </w:p>
        </w:tc>
      </w:tr>
      <w:tr w:rsidR="0036114D" w:rsidRPr="004F3CF9" w14:paraId="79ABCFDC" w14:textId="77777777">
        <w:trPr>
          <w:trHeight w:val="292"/>
        </w:trPr>
        <w:tc>
          <w:tcPr>
            <w:tcW w:w="3506" w:type="dxa"/>
          </w:tcPr>
          <w:p w14:paraId="56F84E94" w14:textId="77777777" w:rsidR="0036114D" w:rsidRPr="004F3CF9" w:rsidRDefault="00000000">
            <w:pPr>
              <w:pStyle w:val="TableParagraph"/>
              <w:rPr>
                <w:sz w:val="23"/>
                <w:szCs w:val="23"/>
              </w:rPr>
            </w:pPr>
            <w:r w:rsidRPr="004F3CF9">
              <w:rPr>
                <w:sz w:val="23"/>
                <w:szCs w:val="23"/>
              </w:rPr>
              <w:t>Miércoles 15 de septiembre de 2027</w:t>
            </w:r>
          </w:p>
        </w:tc>
        <w:tc>
          <w:tcPr>
            <w:tcW w:w="7288" w:type="dxa"/>
          </w:tcPr>
          <w:p w14:paraId="0EEB731D" w14:textId="77777777" w:rsidR="0036114D" w:rsidRPr="004F3CF9" w:rsidRDefault="00000000">
            <w:pPr>
              <w:pStyle w:val="TableParagraph"/>
              <w:ind w:left="105"/>
              <w:rPr>
                <w:sz w:val="23"/>
                <w:szCs w:val="23"/>
              </w:rPr>
            </w:pPr>
            <w:r w:rsidRPr="004F3CF9">
              <w:rPr>
                <w:sz w:val="23"/>
                <w:szCs w:val="23"/>
              </w:rPr>
              <w:t>Última fecha de finalización de los contratos (y última fecha posible de inicio del proyecto)</w:t>
            </w:r>
          </w:p>
        </w:tc>
      </w:tr>
      <w:tr w:rsidR="0036114D" w:rsidRPr="004F3CF9" w14:paraId="1F3611D3" w14:textId="77777777">
        <w:trPr>
          <w:trHeight w:val="342"/>
        </w:trPr>
        <w:tc>
          <w:tcPr>
            <w:tcW w:w="10794" w:type="dxa"/>
            <w:gridSpan w:val="2"/>
            <w:shd w:val="clear" w:color="auto" w:fill="E6E6E6"/>
          </w:tcPr>
          <w:p w14:paraId="4F523131" w14:textId="77777777" w:rsidR="0036114D" w:rsidRPr="004F3CF9" w:rsidRDefault="00000000">
            <w:pPr>
              <w:pStyle w:val="TableParagraph"/>
              <w:spacing w:line="323" w:lineRule="exact"/>
              <w:rPr>
                <w:sz w:val="23"/>
                <w:szCs w:val="23"/>
              </w:rPr>
            </w:pPr>
            <w:r w:rsidRPr="004F3CF9">
              <w:rPr>
                <w:sz w:val="23"/>
                <w:szCs w:val="23"/>
              </w:rPr>
              <w:t>Ronda 2</w:t>
            </w:r>
          </w:p>
        </w:tc>
      </w:tr>
      <w:tr w:rsidR="0036114D" w:rsidRPr="004F3CF9" w14:paraId="7EA788C8" w14:textId="77777777">
        <w:trPr>
          <w:trHeight w:val="292"/>
        </w:trPr>
        <w:tc>
          <w:tcPr>
            <w:tcW w:w="3506" w:type="dxa"/>
          </w:tcPr>
          <w:p w14:paraId="78568A24" w14:textId="77777777" w:rsidR="0036114D" w:rsidRPr="004F3CF9" w:rsidRDefault="00000000">
            <w:pPr>
              <w:pStyle w:val="TableParagraph"/>
              <w:rPr>
                <w:sz w:val="23"/>
                <w:szCs w:val="23"/>
              </w:rPr>
            </w:pPr>
            <w:r w:rsidRPr="004F3CF9">
              <w:rPr>
                <w:sz w:val="23"/>
                <w:szCs w:val="23"/>
              </w:rPr>
              <w:t>Martes 22 de septiembre de 2026</w:t>
            </w:r>
          </w:p>
        </w:tc>
        <w:tc>
          <w:tcPr>
            <w:tcW w:w="7288" w:type="dxa"/>
          </w:tcPr>
          <w:p w14:paraId="2AFE73A7" w14:textId="77777777" w:rsidR="0036114D" w:rsidRPr="004F3CF9" w:rsidRDefault="00000000">
            <w:pPr>
              <w:pStyle w:val="TableParagraph"/>
              <w:ind w:left="104"/>
              <w:rPr>
                <w:sz w:val="23"/>
                <w:szCs w:val="23"/>
              </w:rPr>
            </w:pPr>
            <w:r w:rsidRPr="004F3CF9">
              <w:rPr>
                <w:sz w:val="23"/>
                <w:szCs w:val="23"/>
              </w:rPr>
              <w:t>Apertura de solicitudes</w:t>
            </w:r>
          </w:p>
        </w:tc>
      </w:tr>
      <w:tr w:rsidR="0036114D" w:rsidRPr="004F3CF9" w14:paraId="2A3E9E15" w14:textId="77777777">
        <w:trPr>
          <w:trHeight w:val="292"/>
        </w:trPr>
        <w:tc>
          <w:tcPr>
            <w:tcW w:w="3506" w:type="dxa"/>
          </w:tcPr>
          <w:p w14:paraId="7C376CEB" w14:textId="77777777" w:rsidR="0036114D" w:rsidRPr="004F3CF9" w:rsidRDefault="00000000">
            <w:pPr>
              <w:pStyle w:val="TableParagraph"/>
              <w:rPr>
                <w:sz w:val="23"/>
                <w:szCs w:val="23"/>
              </w:rPr>
            </w:pPr>
            <w:r w:rsidRPr="004F3CF9">
              <w:rPr>
                <w:sz w:val="23"/>
                <w:szCs w:val="23"/>
              </w:rPr>
              <w:t>Martes 13 de octubre de 2026</w:t>
            </w:r>
          </w:p>
        </w:tc>
        <w:tc>
          <w:tcPr>
            <w:tcW w:w="7288" w:type="dxa"/>
          </w:tcPr>
          <w:p w14:paraId="755A74C5" w14:textId="77777777" w:rsidR="0036114D" w:rsidRPr="004F3CF9" w:rsidRDefault="00000000">
            <w:pPr>
              <w:pStyle w:val="TableParagraph"/>
              <w:ind w:left="106"/>
              <w:rPr>
                <w:sz w:val="23"/>
                <w:szCs w:val="23"/>
              </w:rPr>
            </w:pPr>
            <w:r w:rsidRPr="004F3CF9">
              <w:rPr>
                <w:sz w:val="23"/>
                <w:szCs w:val="23"/>
              </w:rPr>
              <w:t>Cierre de solicitudes a las 11:59 p. m.</w:t>
            </w:r>
          </w:p>
        </w:tc>
      </w:tr>
      <w:tr w:rsidR="0036114D" w:rsidRPr="004F3CF9" w14:paraId="332CFEB5" w14:textId="77777777">
        <w:trPr>
          <w:trHeight w:val="587"/>
        </w:trPr>
        <w:tc>
          <w:tcPr>
            <w:tcW w:w="3506" w:type="dxa"/>
          </w:tcPr>
          <w:p w14:paraId="3F43507D" w14:textId="6C88416C" w:rsidR="0036114D" w:rsidRPr="004F3CF9" w:rsidRDefault="00000000">
            <w:pPr>
              <w:pStyle w:val="TableParagraph"/>
              <w:spacing w:line="290" w:lineRule="atLeast"/>
              <w:rPr>
                <w:sz w:val="23"/>
                <w:szCs w:val="23"/>
              </w:rPr>
            </w:pPr>
            <w:r w:rsidRPr="004F3CF9">
              <w:rPr>
                <w:sz w:val="23"/>
                <w:szCs w:val="23"/>
              </w:rPr>
              <w:t xml:space="preserve">Del miércoles 14 de </w:t>
            </w:r>
            <w:r w:rsidR="004F3CF9" w:rsidRPr="004F3CF9">
              <w:rPr>
                <w:sz w:val="23"/>
                <w:szCs w:val="23"/>
              </w:rPr>
              <w:t>octubre al</w:t>
            </w:r>
            <w:r w:rsidRPr="004F3CF9">
              <w:rPr>
                <w:sz w:val="23"/>
                <w:szCs w:val="23"/>
              </w:rPr>
              <w:t xml:space="preserve"> jueves 3 de diciembre de 2026</w:t>
            </w:r>
          </w:p>
        </w:tc>
        <w:tc>
          <w:tcPr>
            <w:tcW w:w="7288" w:type="dxa"/>
          </w:tcPr>
          <w:p w14:paraId="1473A27B" w14:textId="77777777" w:rsidR="0036114D" w:rsidRPr="004F3CF9" w:rsidRDefault="00000000">
            <w:pPr>
              <w:pStyle w:val="TableParagraph"/>
              <w:spacing w:before="1" w:line="240" w:lineRule="auto"/>
              <w:ind w:left="105"/>
              <w:rPr>
                <w:sz w:val="23"/>
                <w:szCs w:val="23"/>
              </w:rPr>
            </w:pPr>
            <w:r w:rsidRPr="004F3CF9">
              <w:rPr>
                <w:sz w:val="23"/>
                <w:szCs w:val="23"/>
              </w:rPr>
              <w:t>Revisión por panel y recomendaciones de niveles de financiamiento – Comité de Asignaciones</w:t>
            </w:r>
          </w:p>
        </w:tc>
      </w:tr>
      <w:tr w:rsidR="0036114D" w:rsidRPr="004F3CF9" w14:paraId="2CFBD74C" w14:textId="77777777">
        <w:trPr>
          <w:trHeight w:val="292"/>
        </w:trPr>
        <w:tc>
          <w:tcPr>
            <w:tcW w:w="3506" w:type="dxa"/>
          </w:tcPr>
          <w:p w14:paraId="60343E2B" w14:textId="77777777" w:rsidR="0036114D" w:rsidRPr="004F3CF9" w:rsidRDefault="00000000">
            <w:pPr>
              <w:pStyle w:val="TableParagraph"/>
              <w:rPr>
                <w:sz w:val="23"/>
                <w:szCs w:val="23"/>
              </w:rPr>
            </w:pPr>
            <w:r w:rsidRPr="004F3CF9">
              <w:rPr>
                <w:sz w:val="23"/>
                <w:szCs w:val="23"/>
              </w:rPr>
              <w:t>Viernes 4 de diciembre de 2026</w:t>
            </w:r>
          </w:p>
        </w:tc>
        <w:tc>
          <w:tcPr>
            <w:tcW w:w="7288" w:type="dxa"/>
          </w:tcPr>
          <w:p w14:paraId="4F41DE59" w14:textId="77777777" w:rsidR="0036114D" w:rsidRPr="004F3CF9" w:rsidRDefault="00000000">
            <w:pPr>
              <w:pStyle w:val="TableParagraph"/>
              <w:ind w:left="105"/>
              <w:rPr>
                <w:sz w:val="23"/>
                <w:szCs w:val="23"/>
              </w:rPr>
            </w:pPr>
            <w:r w:rsidRPr="004F3CF9">
              <w:rPr>
                <w:sz w:val="23"/>
                <w:szCs w:val="23"/>
              </w:rPr>
              <w:t>Notificación a los solicitantes sobre las recomendaciones de financiamiento</w:t>
            </w:r>
          </w:p>
        </w:tc>
      </w:tr>
      <w:tr w:rsidR="0036114D" w:rsidRPr="004F3CF9" w14:paraId="0C067B28" w14:textId="77777777">
        <w:trPr>
          <w:trHeight w:val="585"/>
        </w:trPr>
        <w:tc>
          <w:tcPr>
            <w:tcW w:w="3506" w:type="dxa"/>
          </w:tcPr>
          <w:p w14:paraId="547F45B7" w14:textId="77777777" w:rsidR="0036114D" w:rsidRPr="004F3CF9" w:rsidRDefault="00000000">
            <w:pPr>
              <w:pStyle w:val="TableParagraph"/>
              <w:spacing w:line="292" w:lineRule="exact"/>
              <w:rPr>
                <w:sz w:val="23"/>
                <w:szCs w:val="23"/>
              </w:rPr>
            </w:pPr>
            <w:r w:rsidRPr="004F3CF9">
              <w:rPr>
                <w:sz w:val="23"/>
                <w:szCs w:val="23"/>
              </w:rPr>
              <w:t>Martes 12 de enero de 2027</w:t>
            </w:r>
          </w:p>
        </w:tc>
        <w:tc>
          <w:tcPr>
            <w:tcW w:w="7288" w:type="dxa"/>
          </w:tcPr>
          <w:p w14:paraId="3E277D80" w14:textId="4B424FA8" w:rsidR="0036114D" w:rsidRPr="004F3CF9" w:rsidRDefault="00631802">
            <w:pPr>
              <w:pStyle w:val="TableParagraph"/>
              <w:spacing w:line="273" w:lineRule="exact"/>
              <w:ind w:left="105"/>
              <w:rPr>
                <w:sz w:val="23"/>
                <w:szCs w:val="23"/>
              </w:rPr>
            </w:pPr>
            <w:r w:rsidRPr="004F3CF9">
              <w:rPr>
                <w:sz w:val="23"/>
                <w:szCs w:val="23"/>
              </w:rPr>
              <w:t>Fecha más temprana de inicio de los contratos (y fecha más temprana posible de inicio del proyecto,</w:t>
            </w:r>
            <w:r>
              <w:rPr>
                <w:sz w:val="23"/>
                <w:szCs w:val="23"/>
              </w:rPr>
              <w:t xml:space="preserve"> </w:t>
            </w:r>
            <w:r w:rsidRPr="004F3CF9">
              <w:rPr>
                <w:sz w:val="23"/>
                <w:szCs w:val="23"/>
              </w:rPr>
              <w:t>con el contrato completado)</w:t>
            </w:r>
          </w:p>
        </w:tc>
      </w:tr>
      <w:tr w:rsidR="0036114D" w:rsidRPr="004F3CF9" w14:paraId="499B74DD" w14:textId="77777777">
        <w:trPr>
          <w:trHeight w:val="292"/>
        </w:trPr>
        <w:tc>
          <w:tcPr>
            <w:tcW w:w="3506" w:type="dxa"/>
          </w:tcPr>
          <w:p w14:paraId="6FAF7755" w14:textId="77777777" w:rsidR="0036114D" w:rsidRPr="004F3CF9" w:rsidRDefault="00000000">
            <w:pPr>
              <w:pStyle w:val="TableParagraph"/>
              <w:rPr>
                <w:sz w:val="23"/>
                <w:szCs w:val="23"/>
              </w:rPr>
            </w:pPr>
            <w:r w:rsidRPr="004F3CF9">
              <w:rPr>
                <w:sz w:val="23"/>
                <w:szCs w:val="23"/>
              </w:rPr>
              <w:t>Miércoles 15 de septiembre de 2027</w:t>
            </w:r>
          </w:p>
        </w:tc>
        <w:tc>
          <w:tcPr>
            <w:tcW w:w="7288" w:type="dxa"/>
          </w:tcPr>
          <w:p w14:paraId="3981F4DC" w14:textId="77777777" w:rsidR="0036114D" w:rsidRPr="004F3CF9" w:rsidRDefault="00000000">
            <w:pPr>
              <w:pStyle w:val="TableParagraph"/>
              <w:ind w:left="105"/>
              <w:rPr>
                <w:sz w:val="23"/>
                <w:szCs w:val="23"/>
              </w:rPr>
            </w:pPr>
            <w:r w:rsidRPr="004F3CF9">
              <w:rPr>
                <w:sz w:val="23"/>
                <w:szCs w:val="23"/>
              </w:rPr>
              <w:t>Última fecha de finalización de los contratos (y última fecha posible de inicio del proyecto)</w:t>
            </w:r>
          </w:p>
        </w:tc>
      </w:tr>
      <w:tr w:rsidR="0036114D" w:rsidRPr="004F3CF9" w14:paraId="6705034A" w14:textId="77777777">
        <w:trPr>
          <w:trHeight w:val="342"/>
        </w:trPr>
        <w:tc>
          <w:tcPr>
            <w:tcW w:w="10794" w:type="dxa"/>
            <w:gridSpan w:val="2"/>
            <w:shd w:val="clear" w:color="auto" w:fill="E6E6E6"/>
          </w:tcPr>
          <w:p w14:paraId="6BDF0D10" w14:textId="77777777" w:rsidR="0036114D" w:rsidRPr="004F3CF9" w:rsidRDefault="00000000">
            <w:pPr>
              <w:pStyle w:val="TableParagraph"/>
              <w:spacing w:before="2" w:line="321" w:lineRule="exact"/>
              <w:rPr>
                <w:sz w:val="23"/>
                <w:szCs w:val="23"/>
              </w:rPr>
            </w:pPr>
            <w:r w:rsidRPr="004F3CF9">
              <w:rPr>
                <w:sz w:val="23"/>
                <w:szCs w:val="23"/>
              </w:rPr>
              <w:t>Ronda 3</w:t>
            </w:r>
          </w:p>
        </w:tc>
      </w:tr>
      <w:tr w:rsidR="0036114D" w:rsidRPr="004F3CF9" w14:paraId="43C8758C" w14:textId="77777777">
        <w:trPr>
          <w:trHeight w:val="292"/>
        </w:trPr>
        <w:tc>
          <w:tcPr>
            <w:tcW w:w="3506" w:type="dxa"/>
          </w:tcPr>
          <w:p w14:paraId="465C1E0D" w14:textId="77777777" w:rsidR="0036114D" w:rsidRPr="004F3CF9" w:rsidRDefault="00000000">
            <w:pPr>
              <w:pStyle w:val="TableParagraph"/>
              <w:rPr>
                <w:sz w:val="23"/>
                <w:szCs w:val="23"/>
              </w:rPr>
            </w:pPr>
            <w:r w:rsidRPr="004F3CF9">
              <w:rPr>
                <w:sz w:val="23"/>
                <w:szCs w:val="23"/>
              </w:rPr>
              <w:t>Martes 9 de febrero de 2027</w:t>
            </w:r>
          </w:p>
        </w:tc>
        <w:tc>
          <w:tcPr>
            <w:tcW w:w="7288" w:type="dxa"/>
          </w:tcPr>
          <w:p w14:paraId="56F9AF57" w14:textId="77777777" w:rsidR="0036114D" w:rsidRPr="004F3CF9" w:rsidRDefault="00000000">
            <w:pPr>
              <w:pStyle w:val="TableParagraph"/>
              <w:ind w:left="106"/>
              <w:rPr>
                <w:sz w:val="23"/>
                <w:szCs w:val="23"/>
              </w:rPr>
            </w:pPr>
            <w:r w:rsidRPr="004F3CF9">
              <w:rPr>
                <w:sz w:val="23"/>
                <w:szCs w:val="23"/>
              </w:rPr>
              <w:t>Apertura de solicitudes</w:t>
            </w:r>
          </w:p>
        </w:tc>
      </w:tr>
      <w:tr w:rsidR="0036114D" w:rsidRPr="004F3CF9" w14:paraId="1602D979" w14:textId="77777777">
        <w:trPr>
          <w:trHeight w:val="294"/>
        </w:trPr>
        <w:tc>
          <w:tcPr>
            <w:tcW w:w="3506" w:type="dxa"/>
          </w:tcPr>
          <w:p w14:paraId="7C5246A2" w14:textId="354043A0" w:rsidR="0036114D" w:rsidRPr="004F3CF9" w:rsidRDefault="00000000">
            <w:pPr>
              <w:pStyle w:val="TableParagraph"/>
              <w:spacing w:line="275" w:lineRule="exact"/>
              <w:rPr>
                <w:sz w:val="23"/>
                <w:szCs w:val="23"/>
              </w:rPr>
            </w:pPr>
            <w:r w:rsidRPr="004F3CF9">
              <w:rPr>
                <w:sz w:val="23"/>
                <w:szCs w:val="23"/>
              </w:rPr>
              <w:t>Lunes 1</w:t>
            </w:r>
            <w:r w:rsidR="00631802">
              <w:rPr>
                <w:sz w:val="23"/>
                <w:szCs w:val="23"/>
              </w:rPr>
              <w:t>º</w:t>
            </w:r>
            <w:r w:rsidRPr="004F3CF9">
              <w:rPr>
                <w:sz w:val="23"/>
                <w:szCs w:val="23"/>
              </w:rPr>
              <w:t xml:space="preserve"> de marzo de 2027</w:t>
            </w:r>
          </w:p>
        </w:tc>
        <w:tc>
          <w:tcPr>
            <w:tcW w:w="7288" w:type="dxa"/>
          </w:tcPr>
          <w:p w14:paraId="7B6CBFB1" w14:textId="77777777" w:rsidR="0036114D" w:rsidRPr="004F3CF9" w:rsidRDefault="00000000">
            <w:pPr>
              <w:pStyle w:val="TableParagraph"/>
              <w:spacing w:line="275" w:lineRule="exact"/>
              <w:ind w:left="105"/>
              <w:rPr>
                <w:sz w:val="23"/>
                <w:szCs w:val="23"/>
              </w:rPr>
            </w:pPr>
            <w:r w:rsidRPr="004F3CF9">
              <w:rPr>
                <w:sz w:val="23"/>
                <w:szCs w:val="23"/>
              </w:rPr>
              <w:t>Cierre de solicitudes a las 11:59 p. m.</w:t>
            </w:r>
          </w:p>
        </w:tc>
      </w:tr>
      <w:tr w:rsidR="0036114D" w:rsidRPr="004F3CF9" w14:paraId="46201F40" w14:textId="77777777">
        <w:trPr>
          <w:trHeight w:val="585"/>
        </w:trPr>
        <w:tc>
          <w:tcPr>
            <w:tcW w:w="3506" w:type="dxa"/>
          </w:tcPr>
          <w:p w14:paraId="065DA74A" w14:textId="77777777" w:rsidR="0036114D" w:rsidRPr="004F3CF9" w:rsidRDefault="00000000">
            <w:pPr>
              <w:pStyle w:val="TableParagraph"/>
              <w:spacing w:line="292" w:lineRule="exact"/>
              <w:rPr>
                <w:sz w:val="23"/>
                <w:szCs w:val="23"/>
              </w:rPr>
            </w:pPr>
            <w:r w:rsidRPr="004F3CF9">
              <w:rPr>
                <w:sz w:val="23"/>
                <w:szCs w:val="23"/>
              </w:rPr>
              <w:t>Del martes 2 de marzo de 2027 al</w:t>
            </w:r>
          </w:p>
          <w:p w14:paraId="51E77B6D" w14:textId="2DACAEA6" w:rsidR="0036114D" w:rsidRPr="004F3CF9" w:rsidRDefault="004F3CF9">
            <w:pPr>
              <w:pStyle w:val="TableParagraph"/>
              <w:spacing w:line="273" w:lineRule="exact"/>
              <w:rPr>
                <w:sz w:val="23"/>
                <w:szCs w:val="23"/>
              </w:rPr>
            </w:pPr>
            <w:r w:rsidRPr="004F3CF9">
              <w:rPr>
                <w:sz w:val="23"/>
                <w:szCs w:val="23"/>
              </w:rPr>
              <w:t xml:space="preserve">jueves </w:t>
            </w:r>
            <w:r>
              <w:rPr>
                <w:sz w:val="23"/>
                <w:szCs w:val="23"/>
              </w:rPr>
              <w:t>6</w:t>
            </w:r>
            <w:r w:rsidRPr="004F3CF9">
              <w:rPr>
                <w:sz w:val="23"/>
                <w:szCs w:val="23"/>
              </w:rPr>
              <w:t xml:space="preserve"> de </w:t>
            </w:r>
            <w:r>
              <w:rPr>
                <w:sz w:val="23"/>
                <w:szCs w:val="23"/>
              </w:rPr>
              <w:t xml:space="preserve">mayo </w:t>
            </w:r>
            <w:r w:rsidRPr="004F3CF9">
              <w:rPr>
                <w:sz w:val="23"/>
                <w:szCs w:val="23"/>
              </w:rPr>
              <w:t>de 2027</w:t>
            </w:r>
          </w:p>
        </w:tc>
        <w:tc>
          <w:tcPr>
            <w:tcW w:w="7288" w:type="dxa"/>
          </w:tcPr>
          <w:p w14:paraId="3876F19E" w14:textId="77777777" w:rsidR="0036114D" w:rsidRPr="004F3CF9" w:rsidRDefault="00000000">
            <w:pPr>
              <w:pStyle w:val="TableParagraph"/>
              <w:spacing w:line="292" w:lineRule="exact"/>
              <w:ind w:left="105"/>
              <w:rPr>
                <w:sz w:val="23"/>
                <w:szCs w:val="23"/>
              </w:rPr>
            </w:pPr>
            <w:r w:rsidRPr="004F3CF9">
              <w:rPr>
                <w:sz w:val="23"/>
                <w:szCs w:val="23"/>
              </w:rPr>
              <w:t>Revisión por panel y recomendaciones de niveles de financiamiento – Comité de Asignaciones</w:t>
            </w:r>
          </w:p>
        </w:tc>
      </w:tr>
      <w:tr w:rsidR="0036114D" w:rsidRPr="004F3CF9" w14:paraId="33B65699" w14:textId="77777777">
        <w:trPr>
          <w:trHeight w:val="292"/>
        </w:trPr>
        <w:tc>
          <w:tcPr>
            <w:tcW w:w="3506" w:type="dxa"/>
          </w:tcPr>
          <w:p w14:paraId="595BC6D2" w14:textId="768FF4CE" w:rsidR="0036114D" w:rsidRPr="004F3CF9" w:rsidRDefault="00000000">
            <w:pPr>
              <w:pStyle w:val="TableParagraph"/>
              <w:rPr>
                <w:sz w:val="23"/>
                <w:szCs w:val="23"/>
              </w:rPr>
            </w:pPr>
            <w:r w:rsidRPr="004F3CF9">
              <w:rPr>
                <w:sz w:val="23"/>
                <w:szCs w:val="23"/>
              </w:rPr>
              <w:t>Vi</w:t>
            </w:r>
            <w:r w:rsidR="004F3CF9" w:rsidRPr="004F3CF9">
              <w:rPr>
                <w:sz w:val="23"/>
                <w:szCs w:val="23"/>
              </w:rPr>
              <w:t>ernes</w:t>
            </w:r>
            <w:r w:rsidRPr="004F3CF9">
              <w:rPr>
                <w:sz w:val="23"/>
                <w:szCs w:val="23"/>
              </w:rPr>
              <w:t xml:space="preserve"> </w:t>
            </w:r>
            <w:r w:rsidR="004F3CF9" w:rsidRPr="004F3CF9">
              <w:rPr>
                <w:sz w:val="23"/>
                <w:szCs w:val="23"/>
              </w:rPr>
              <w:t xml:space="preserve">7 </w:t>
            </w:r>
            <w:r w:rsidRPr="004F3CF9">
              <w:rPr>
                <w:sz w:val="23"/>
                <w:szCs w:val="23"/>
              </w:rPr>
              <w:t>de mayo de 2027</w:t>
            </w:r>
          </w:p>
        </w:tc>
        <w:tc>
          <w:tcPr>
            <w:tcW w:w="7288" w:type="dxa"/>
          </w:tcPr>
          <w:p w14:paraId="30E747B2" w14:textId="77777777" w:rsidR="0036114D" w:rsidRPr="004F3CF9" w:rsidRDefault="00000000">
            <w:pPr>
              <w:pStyle w:val="TableParagraph"/>
              <w:ind w:left="105"/>
              <w:rPr>
                <w:sz w:val="23"/>
                <w:szCs w:val="23"/>
              </w:rPr>
            </w:pPr>
            <w:r w:rsidRPr="004F3CF9">
              <w:rPr>
                <w:sz w:val="23"/>
                <w:szCs w:val="23"/>
              </w:rPr>
              <w:t>Notificación a los solicitantes sobre las recomendaciones de financiamiento</w:t>
            </w:r>
          </w:p>
        </w:tc>
      </w:tr>
      <w:tr w:rsidR="0036114D" w:rsidRPr="004F3CF9" w14:paraId="7E53D4F9" w14:textId="77777777">
        <w:trPr>
          <w:trHeight w:val="585"/>
        </w:trPr>
        <w:tc>
          <w:tcPr>
            <w:tcW w:w="3506" w:type="dxa"/>
          </w:tcPr>
          <w:p w14:paraId="75250ABD" w14:textId="77777777" w:rsidR="0036114D" w:rsidRPr="004F3CF9" w:rsidRDefault="00000000">
            <w:pPr>
              <w:pStyle w:val="TableParagraph"/>
              <w:spacing w:line="292" w:lineRule="exact"/>
              <w:rPr>
                <w:sz w:val="23"/>
                <w:szCs w:val="23"/>
              </w:rPr>
            </w:pPr>
            <w:r w:rsidRPr="004F3CF9">
              <w:rPr>
                <w:sz w:val="23"/>
                <w:szCs w:val="23"/>
              </w:rPr>
              <w:t>Viernes 18 de junio de 2027</w:t>
            </w:r>
          </w:p>
        </w:tc>
        <w:tc>
          <w:tcPr>
            <w:tcW w:w="7288" w:type="dxa"/>
          </w:tcPr>
          <w:p w14:paraId="6201E8FB" w14:textId="40925176" w:rsidR="0036114D" w:rsidRPr="004F3CF9" w:rsidRDefault="00631802">
            <w:pPr>
              <w:pStyle w:val="TableParagraph"/>
              <w:spacing w:line="273" w:lineRule="exact"/>
              <w:ind w:left="105"/>
              <w:rPr>
                <w:sz w:val="23"/>
                <w:szCs w:val="23"/>
              </w:rPr>
            </w:pPr>
            <w:r w:rsidRPr="004F3CF9">
              <w:rPr>
                <w:sz w:val="23"/>
                <w:szCs w:val="23"/>
              </w:rPr>
              <w:t>Fecha más temprana de inicio de los contratos (y fecha más temprana posible de inicio del proyecto,</w:t>
            </w:r>
            <w:r>
              <w:rPr>
                <w:sz w:val="23"/>
                <w:szCs w:val="23"/>
              </w:rPr>
              <w:t xml:space="preserve"> </w:t>
            </w:r>
            <w:r w:rsidRPr="004F3CF9">
              <w:rPr>
                <w:sz w:val="23"/>
                <w:szCs w:val="23"/>
              </w:rPr>
              <w:t>con el contrato completado)</w:t>
            </w:r>
          </w:p>
        </w:tc>
      </w:tr>
      <w:tr w:rsidR="0036114D" w:rsidRPr="004F3CF9" w14:paraId="3B595213" w14:textId="77777777">
        <w:trPr>
          <w:trHeight w:val="294"/>
        </w:trPr>
        <w:tc>
          <w:tcPr>
            <w:tcW w:w="3506" w:type="dxa"/>
          </w:tcPr>
          <w:p w14:paraId="711E54F5" w14:textId="77777777" w:rsidR="0036114D" w:rsidRPr="004F3CF9" w:rsidRDefault="00000000">
            <w:pPr>
              <w:pStyle w:val="TableParagraph"/>
              <w:spacing w:before="1" w:line="273" w:lineRule="exact"/>
              <w:rPr>
                <w:sz w:val="23"/>
                <w:szCs w:val="23"/>
              </w:rPr>
            </w:pPr>
            <w:r w:rsidRPr="004F3CF9">
              <w:rPr>
                <w:sz w:val="23"/>
                <w:szCs w:val="23"/>
              </w:rPr>
              <w:t>Miércoles 15 de septiembre de 2027</w:t>
            </w:r>
          </w:p>
        </w:tc>
        <w:tc>
          <w:tcPr>
            <w:tcW w:w="7288" w:type="dxa"/>
          </w:tcPr>
          <w:p w14:paraId="33AE28A0" w14:textId="77777777" w:rsidR="0036114D" w:rsidRPr="004F3CF9" w:rsidRDefault="00000000">
            <w:pPr>
              <w:pStyle w:val="TableParagraph"/>
              <w:spacing w:before="1" w:line="273" w:lineRule="exact"/>
              <w:ind w:left="105"/>
              <w:rPr>
                <w:sz w:val="23"/>
                <w:szCs w:val="23"/>
              </w:rPr>
            </w:pPr>
            <w:r w:rsidRPr="004F3CF9">
              <w:rPr>
                <w:sz w:val="23"/>
                <w:szCs w:val="23"/>
              </w:rPr>
              <w:t>Última fecha de finalización de los contratos (y última fecha posible de inicio del proyecto)</w:t>
            </w:r>
          </w:p>
        </w:tc>
      </w:tr>
    </w:tbl>
    <w:p w14:paraId="6CAE7579" w14:textId="77777777" w:rsidR="0036114D" w:rsidRDefault="0036114D">
      <w:pPr>
        <w:pStyle w:val="TableParagraph"/>
        <w:spacing w:line="273" w:lineRule="exact"/>
        <w:rPr>
          <w:sz w:val="24"/>
        </w:rPr>
        <w:sectPr w:rsidR="0036114D">
          <w:pgSz w:w="12240" w:h="15840"/>
          <w:pgMar w:top="960" w:right="360" w:bottom="940" w:left="720" w:header="0" w:footer="745" w:gutter="0"/>
          <w:cols w:space="720"/>
        </w:sectPr>
      </w:pPr>
    </w:p>
    <w:p w14:paraId="7BDD833D" w14:textId="77777777" w:rsidR="0036114D" w:rsidRDefault="00000000">
      <w:pPr>
        <w:pStyle w:val="Heading1"/>
        <w:jc w:val="both"/>
      </w:pPr>
      <w:r>
        <w:rPr>
          <w:color w:val="2F5495"/>
        </w:rPr>
        <w:lastRenderedPageBreak/>
        <w:t>Directrices</w:t>
      </w:r>
      <w:bookmarkStart w:id="6" w:name="_TOC_250019"/>
      <w:r>
        <w:rPr>
          <w:color w:val="2F5495"/>
        </w:rPr>
        <w:t xml:space="preserve"> generales para la solicitud</w:t>
      </w:r>
      <w:bookmarkEnd w:id="6"/>
    </w:p>
    <w:p w14:paraId="7C00A4BB" w14:textId="2B23CAAC" w:rsidR="0036114D" w:rsidRDefault="00000000">
      <w:pPr>
        <w:pStyle w:val="BodyText"/>
        <w:spacing w:before="297"/>
        <w:ind w:right="365"/>
        <w:jc w:val="both"/>
      </w:pPr>
      <w:r>
        <w:t xml:space="preserve">La solicitud para ArtsActivate 2027 está disponible en la página de ArtsActivate del sitio web de la OAC en: </w:t>
      </w:r>
      <w:hyperlink r:id="rId13">
        <w:r w:rsidR="0036114D">
          <w:rPr>
            <w:u w:val="single"/>
          </w:rPr>
          <w:t>www.artsactivate.com</w:t>
        </w:r>
        <w:r w:rsidR="0036114D">
          <w:t>.</w:t>
        </w:r>
      </w:hyperlink>
      <w:r>
        <w:t xml:space="preserve"> Las solicitudes completas, incluido el componente de video, deben presentarse a través del sistema de solicitud en línea antes de las </w:t>
      </w:r>
      <w:r>
        <w:rPr>
          <w:b/>
        </w:rPr>
        <w:t>11:59 p.m</w:t>
      </w:r>
      <w:r>
        <w:t>. de la fecha de cierre de la ronda correspondiente: 6 de julio de 2026; 5 de octubre de 2026 y 1</w:t>
      </w:r>
      <w:r w:rsidR="00631802">
        <w:t>º</w:t>
      </w:r>
      <w:r>
        <w:t xml:space="preserve"> de marzo de 2027, respectivamente. No se aceptarán copias impresas de las solicitudes.</w:t>
      </w:r>
    </w:p>
    <w:p w14:paraId="3FBC9797" w14:textId="77777777" w:rsidR="0036114D" w:rsidRPr="00E0469F" w:rsidRDefault="0036114D">
      <w:pPr>
        <w:pStyle w:val="BodyText"/>
        <w:spacing w:before="2"/>
        <w:rPr>
          <w:sz w:val="16"/>
          <w:szCs w:val="16"/>
        </w:rPr>
      </w:pPr>
    </w:p>
    <w:p w14:paraId="411046DC" w14:textId="77777777" w:rsidR="0036114D" w:rsidRDefault="00000000">
      <w:pPr>
        <w:pStyle w:val="BodyText"/>
        <w:ind w:right="366"/>
        <w:jc w:val="both"/>
      </w:pPr>
      <w:r>
        <w:t>NOTA: Un solicitante que presente una solicitud sustancialmente incompleta al momento de la fecha límite, según lo determine la Oficina de Arte y Cultura, recibirá una notificación por correo electrónico del personal de la OAC informando que la solicitud está incompleta. Esto podría resultar en el rechazo de la solicitud.</w:t>
      </w:r>
    </w:p>
    <w:p w14:paraId="287B38F2" w14:textId="77777777" w:rsidR="0036114D" w:rsidRDefault="00000000">
      <w:pPr>
        <w:pStyle w:val="Heading2"/>
        <w:spacing w:before="271"/>
        <w:jc w:val="both"/>
      </w:pPr>
      <w:bookmarkStart w:id="7" w:name="_TOC_250018"/>
      <w:r>
        <w:rPr>
          <w:color w:val="2F5495"/>
        </w:rPr>
        <w:t xml:space="preserve">Apoyo para la solicitud disponible a través de la </w:t>
      </w:r>
      <w:bookmarkEnd w:id="7"/>
      <w:r>
        <w:rPr>
          <w:color w:val="2F5495"/>
        </w:rPr>
        <w:t>OAC</w:t>
      </w:r>
    </w:p>
    <w:p w14:paraId="1A445948" w14:textId="5A2E0B42" w:rsidR="0036114D" w:rsidRDefault="00000000">
      <w:pPr>
        <w:pStyle w:val="BodyText"/>
        <w:spacing w:before="292"/>
        <w:ind w:right="359"/>
        <w:jc w:val="both"/>
      </w:pPr>
      <w:r>
        <w:t xml:space="preserve">Para ayudar con el proceso de solicitud, el personal de la OAC organizará sesiones informativas, tanto virtuales como presenciales, antes del cierre de cada ronda. Estas fechas se publicarán en el sitio web de la OAC al momento de la apertura del </w:t>
      </w:r>
      <w:r w:rsidR="00631802">
        <w:t>periodo</w:t>
      </w:r>
      <w:r>
        <w:t xml:space="preserve"> de solicitudes en línea. La semana anterior a la fecha límite, el personal de la OAC también ofrecerá horarios de consulta virtuales para responder preguntas individuales sin necesidad de cita previa. Además, las organizaciones que hayan presentado solicitudes anteriormente podrán solicitar comentarios del personal de la OAC sobre las solicitudes de años anteriores. Todas las sesiones informativas y los horarios de consulta son </w:t>
      </w:r>
      <w:r>
        <w:rPr>
          <w:b/>
          <w:i/>
        </w:rPr>
        <w:t xml:space="preserve">opcionales </w:t>
      </w:r>
      <w:r>
        <w:t>y no influyen en la puntuación de la solicitud.</w:t>
      </w:r>
    </w:p>
    <w:p w14:paraId="4B21EFEE" w14:textId="77777777" w:rsidR="0036114D" w:rsidRDefault="00000000" w:rsidP="00E0469F">
      <w:pPr>
        <w:pStyle w:val="BodyText"/>
        <w:spacing w:before="120"/>
        <w:ind w:right="365"/>
        <w:jc w:val="both"/>
      </w:pPr>
      <w:r>
        <w:t xml:space="preserve">Los solicitantes también pueden solicitar que cualquier sesión informativa, horario de consulta o apoyo para la solicitud esté disponible en español o con interpretación al español, siempre que lo soliciten con, al menos, 4 días hábiles de anticipación. Para solicitar un intérprete, envíe un correo electrónico a </w:t>
      </w:r>
      <w:hyperlink r:id="rId14">
        <w:r w:rsidR="0036114D">
          <w:rPr>
            <w:u w:val="single"/>
          </w:rPr>
          <w:t>OACFundingPrograms@dallas.gov</w:t>
        </w:r>
        <w:r w:rsidR="0036114D">
          <w:t>.</w:t>
        </w:r>
      </w:hyperlink>
    </w:p>
    <w:p w14:paraId="6FFE4FF4" w14:textId="77777777" w:rsidR="0036114D" w:rsidRDefault="00000000" w:rsidP="00E0469F">
      <w:pPr>
        <w:pStyle w:val="BodyText"/>
        <w:spacing w:before="120"/>
        <w:ind w:right="366"/>
        <w:jc w:val="both"/>
      </w:pPr>
      <w:r>
        <w:t>NOTA: El apoyo para solicitudes proporcionado por la OAC finalizará a las 5:00 p. m. del viernes anterior a la fecha límite de cada ronda. Es posible que el personal no pueda responder correos electrónicos dentro de las 72 horas previas al cierre de la solicitud, excepto para ayudar a resolver problemas técnicos. El personal de la OAC recomienda altamente presentar la solicitud antes de la fecha de cierre de la ronda final.</w:t>
      </w:r>
    </w:p>
    <w:p w14:paraId="0A4E4352" w14:textId="77777777" w:rsidR="0036114D" w:rsidRDefault="00000000">
      <w:pPr>
        <w:pStyle w:val="Heading2"/>
        <w:spacing w:before="271"/>
        <w:jc w:val="both"/>
      </w:pPr>
      <w:r>
        <w:rPr>
          <w:color w:val="2F5495"/>
        </w:rPr>
        <w:t>Período de</w:t>
      </w:r>
      <w:bookmarkStart w:id="8" w:name="_TOC_250017"/>
      <w:r>
        <w:rPr>
          <w:color w:val="2F5495"/>
        </w:rPr>
        <w:t xml:space="preserve"> financiamiento</w:t>
      </w:r>
      <w:bookmarkEnd w:id="8"/>
    </w:p>
    <w:p w14:paraId="7779680B" w14:textId="77777777" w:rsidR="0036114D" w:rsidRDefault="00000000" w:rsidP="00E0469F">
      <w:pPr>
        <w:pStyle w:val="BodyText"/>
        <w:spacing w:before="240"/>
        <w:ind w:right="369"/>
        <w:jc w:val="both"/>
      </w:pPr>
      <w:r>
        <w:t>Los proyectos propuestos deben realizarse dentro de los períodos correspondientes de ArtsActivate 2027 que se indican a continuación. Las solicitudes que incluyan fechas de proyecto fuera de los períodos indicados estarán sujetas a descalificación.</w:t>
      </w:r>
    </w:p>
    <w:p w14:paraId="0799643D" w14:textId="77777777" w:rsidR="0036114D" w:rsidRDefault="00000000" w:rsidP="00E0469F">
      <w:pPr>
        <w:pStyle w:val="BodyText"/>
        <w:spacing w:before="120" w:line="240" w:lineRule="exact"/>
      </w:pPr>
      <w:r>
        <w:t>Ronda 1: del 13 de octubre de 2026 al 15 de septiembre de 2027</w:t>
      </w:r>
    </w:p>
    <w:p w14:paraId="22A71D8D" w14:textId="77777777" w:rsidR="0036114D" w:rsidRDefault="00000000" w:rsidP="00E0469F">
      <w:pPr>
        <w:pStyle w:val="BodyText"/>
        <w:spacing w:line="240" w:lineRule="exact"/>
      </w:pPr>
      <w:r>
        <w:t>Ronda 2: del 12 de enero de 2027 a 15 de septiembre de 2027</w:t>
      </w:r>
    </w:p>
    <w:p w14:paraId="00257634" w14:textId="77777777" w:rsidR="0036114D" w:rsidRDefault="00000000" w:rsidP="00E0469F">
      <w:pPr>
        <w:pStyle w:val="BodyText"/>
        <w:spacing w:line="240" w:lineRule="exact"/>
      </w:pPr>
      <w:r>
        <w:t>Ronda 3: del 18 de junio de 2027 al 15 de septiembre de 2027</w:t>
      </w:r>
    </w:p>
    <w:p w14:paraId="38346369" w14:textId="2DF7E87C" w:rsidR="0036114D" w:rsidRDefault="00000000">
      <w:pPr>
        <w:pStyle w:val="Heading2"/>
        <w:spacing w:before="271"/>
      </w:pPr>
      <w:r>
        <w:rPr>
          <w:color w:val="2F5495"/>
        </w:rPr>
        <w:t xml:space="preserve">Requisitos </w:t>
      </w:r>
    </w:p>
    <w:p w14:paraId="4CD687AA" w14:textId="77777777" w:rsidR="0036114D" w:rsidRPr="00E0469F" w:rsidRDefault="0036114D">
      <w:pPr>
        <w:pStyle w:val="BodyText"/>
        <w:spacing w:before="23"/>
        <w:rPr>
          <w:i/>
          <w:sz w:val="16"/>
          <w:szCs w:val="16"/>
        </w:rPr>
      </w:pPr>
    </w:p>
    <w:p w14:paraId="5D1F68C9" w14:textId="36C9D24C" w:rsidR="0036114D" w:rsidRDefault="00000000">
      <w:pPr>
        <w:pStyle w:val="BodyText"/>
        <w:spacing w:line="256" w:lineRule="auto"/>
        <w:ind w:right="391"/>
      </w:pPr>
      <w:r>
        <w:t xml:space="preserve">Para recibir financiación a través de ArtsActivate, tanto el </w:t>
      </w:r>
      <w:r>
        <w:rPr>
          <w:b/>
        </w:rPr>
        <w:t xml:space="preserve">solicitante </w:t>
      </w:r>
      <w:r>
        <w:t xml:space="preserve">como el </w:t>
      </w:r>
      <w:r>
        <w:rPr>
          <w:b/>
        </w:rPr>
        <w:t xml:space="preserve">proyecto </w:t>
      </w:r>
      <w:r>
        <w:t>deben cumplir con todos los requisitos</w:t>
      </w:r>
      <w:r w:rsidR="00F37322">
        <w:t>.</w:t>
      </w:r>
    </w:p>
    <w:p w14:paraId="1903D3AB" w14:textId="072223F1" w:rsidR="0036114D" w:rsidRDefault="00000000" w:rsidP="00E0469F">
      <w:pPr>
        <w:pStyle w:val="BodyText"/>
        <w:spacing w:before="120"/>
      </w:pPr>
      <w:r>
        <w:rPr>
          <w:color w:val="1F3662"/>
          <w:u w:val="single" w:color="1F3662"/>
        </w:rPr>
        <w:t>Requisitos del solicitante: TODOS LOS SOLICITANTES</w:t>
      </w:r>
    </w:p>
    <w:p w14:paraId="0E57382B" w14:textId="3CF9D773" w:rsidR="00E0469F" w:rsidRPr="00E0469F" w:rsidRDefault="00000000" w:rsidP="00E0469F">
      <w:pPr>
        <w:pStyle w:val="ListParagraph"/>
        <w:numPr>
          <w:ilvl w:val="1"/>
          <w:numId w:val="5"/>
        </w:numPr>
        <w:tabs>
          <w:tab w:val="left" w:pos="360"/>
        </w:tabs>
        <w:spacing w:before="25" w:line="268" w:lineRule="auto"/>
        <w:ind w:right="1611"/>
        <w:rPr>
          <w:sz w:val="24"/>
        </w:rPr>
        <w:sectPr w:rsidR="00E0469F" w:rsidRPr="00E0469F">
          <w:pgSz w:w="12240" w:h="15840"/>
          <w:pgMar w:top="980" w:right="360" w:bottom="940" w:left="720" w:header="0" w:footer="745" w:gutter="0"/>
          <w:cols w:space="720"/>
        </w:sectPr>
      </w:pPr>
      <w:r>
        <w:rPr>
          <w:sz w:val="24"/>
        </w:rPr>
        <w:t>Los solicitantes deben estar dispuestos y ser capaces de celebrar un contrato con la Ciudad de Dallas y cumplir con los requisitos asociados a la recepción de fondos de la Ciudad de Dalla</w:t>
      </w:r>
      <w:r w:rsidR="00E0469F">
        <w:rPr>
          <w:sz w:val="24"/>
        </w:rPr>
        <w:t>s.</w:t>
      </w:r>
    </w:p>
    <w:p w14:paraId="431282CB" w14:textId="2485B0F3" w:rsidR="0036114D" w:rsidRDefault="00000000">
      <w:pPr>
        <w:pStyle w:val="ListParagraph"/>
        <w:numPr>
          <w:ilvl w:val="1"/>
          <w:numId w:val="5"/>
        </w:numPr>
        <w:tabs>
          <w:tab w:val="left" w:pos="360"/>
        </w:tabs>
        <w:spacing w:before="87"/>
        <w:ind w:right="412"/>
        <w:rPr>
          <w:sz w:val="24"/>
        </w:rPr>
      </w:pPr>
      <w:r>
        <w:rPr>
          <w:sz w:val="24"/>
        </w:rPr>
        <w:lastRenderedPageBreak/>
        <w:t>Los solicitantes deben obtener y mantener todas las licencias, permisos, seguros y demás autorizaciones requerid</w:t>
      </w:r>
      <w:r w:rsidR="00F37322">
        <w:rPr>
          <w:sz w:val="24"/>
        </w:rPr>
        <w:t>a</w:t>
      </w:r>
      <w:r>
        <w:rPr>
          <w:sz w:val="24"/>
        </w:rPr>
        <w:t>s por la ley para la prestación de servicios durante la vigencia del contrato.</w:t>
      </w:r>
    </w:p>
    <w:p w14:paraId="38306FED" w14:textId="77777777" w:rsidR="0036114D" w:rsidRDefault="00000000">
      <w:pPr>
        <w:pStyle w:val="ListParagraph"/>
        <w:numPr>
          <w:ilvl w:val="1"/>
          <w:numId w:val="5"/>
        </w:numPr>
        <w:tabs>
          <w:tab w:val="left" w:pos="360"/>
        </w:tabs>
        <w:ind w:right="646"/>
        <w:rPr>
          <w:sz w:val="24"/>
        </w:rPr>
      </w:pPr>
      <w:r>
        <w:rPr>
          <w:sz w:val="24"/>
        </w:rPr>
        <w:t>Los solicitantes deben ser residentes de Dallas o mantener un estudio/espacio de trabajo permanente y pagado en la Ciudad de Dallas. Las organizaciones deben tener oficinas administrativas ubicadas de manera permanente en la Ciudad de Dallas. Esto NO incluye apartados postales (P.O. Boxes). Todos los solicitantes deben contar con una residencia u oficina física ubicada en una dirección de Dallas.</w:t>
      </w:r>
    </w:p>
    <w:p w14:paraId="3542AA32" w14:textId="77777777" w:rsidR="0036114D" w:rsidRDefault="00000000">
      <w:pPr>
        <w:pStyle w:val="ListParagraph"/>
        <w:numPr>
          <w:ilvl w:val="2"/>
          <w:numId w:val="5"/>
        </w:numPr>
        <w:tabs>
          <w:tab w:val="left" w:pos="1079"/>
        </w:tabs>
        <w:spacing w:before="1"/>
        <w:ind w:left="1079" w:hanging="359"/>
        <w:rPr>
          <w:sz w:val="24"/>
        </w:rPr>
      </w:pPr>
      <w:r>
        <w:rPr>
          <w:sz w:val="24"/>
        </w:rPr>
        <w:t>Se requerirá comprobante de residencia en Dallas al momento de presentar la solicitud.</w:t>
      </w:r>
    </w:p>
    <w:p w14:paraId="5988047F" w14:textId="77777777" w:rsidR="0036114D" w:rsidRDefault="00000000">
      <w:pPr>
        <w:pStyle w:val="ListParagraph"/>
        <w:numPr>
          <w:ilvl w:val="2"/>
          <w:numId w:val="5"/>
        </w:numPr>
        <w:tabs>
          <w:tab w:val="left" w:pos="1080"/>
        </w:tabs>
        <w:spacing w:before="16" w:line="252" w:lineRule="auto"/>
        <w:ind w:right="677"/>
        <w:rPr>
          <w:sz w:val="24"/>
        </w:rPr>
      </w:pPr>
      <w:r>
        <w:rPr>
          <w:sz w:val="24"/>
        </w:rPr>
        <w:t>Los comprobantes de residencia aceptables incluyen una licencia de conducir, correspondencia actual de los últimos 30 días mecanografiada o generada por computadora y/o un contrato de alquiler o arrendamiento.</w:t>
      </w:r>
    </w:p>
    <w:p w14:paraId="52216F27" w14:textId="4B3D3BAE" w:rsidR="0036114D" w:rsidRDefault="00000000">
      <w:pPr>
        <w:pStyle w:val="ListParagraph"/>
        <w:numPr>
          <w:ilvl w:val="2"/>
          <w:numId w:val="5"/>
        </w:numPr>
        <w:tabs>
          <w:tab w:val="left" w:pos="1079"/>
        </w:tabs>
        <w:spacing w:before="9"/>
        <w:ind w:left="1079" w:hanging="359"/>
        <w:rPr>
          <w:sz w:val="24"/>
        </w:rPr>
      </w:pPr>
      <w:r>
        <w:rPr>
          <w:sz w:val="24"/>
        </w:rPr>
        <w:t>Si el plazo del alquiler o arrendamiento es inferior a 12 meses, quedará sujet</w:t>
      </w:r>
      <w:r w:rsidR="00F37322">
        <w:rPr>
          <w:sz w:val="24"/>
        </w:rPr>
        <w:t>o</w:t>
      </w:r>
      <w:r>
        <w:rPr>
          <w:sz w:val="24"/>
        </w:rPr>
        <w:t xml:space="preserve"> a la aprobación del director.</w:t>
      </w:r>
    </w:p>
    <w:p w14:paraId="67B1FE09" w14:textId="77777777" w:rsidR="0036114D" w:rsidRPr="00E0469F" w:rsidRDefault="0036114D">
      <w:pPr>
        <w:pStyle w:val="BodyText"/>
        <w:spacing w:before="54"/>
        <w:rPr>
          <w:sz w:val="16"/>
          <w:szCs w:val="16"/>
        </w:rPr>
      </w:pPr>
    </w:p>
    <w:p w14:paraId="326B9B6D" w14:textId="087EFAE5" w:rsidR="0036114D" w:rsidRDefault="00000000">
      <w:pPr>
        <w:pStyle w:val="BodyText"/>
      </w:pPr>
      <w:r>
        <w:rPr>
          <w:color w:val="1F3662"/>
          <w:u w:val="single" w:color="1F3662"/>
        </w:rPr>
        <w:t>Requisitos adicionales para artistas individuales</w:t>
      </w:r>
    </w:p>
    <w:p w14:paraId="65367D9C" w14:textId="77777777" w:rsidR="0036114D" w:rsidRDefault="00000000">
      <w:pPr>
        <w:pStyle w:val="ListParagraph"/>
        <w:numPr>
          <w:ilvl w:val="1"/>
          <w:numId w:val="5"/>
        </w:numPr>
        <w:tabs>
          <w:tab w:val="left" w:pos="360"/>
        </w:tabs>
        <w:spacing w:before="21" w:line="242" w:lineRule="auto"/>
        <w:ind w:right="432"/>
        <w:rPr>
          <w:sz w:val="24"/>
        </w:rPr>
      </w:pPr>
      <w:r>
        <w:rPr>
          <w:sz w:val="24"/>
        </w:rPr>
        <w:t>Los artistas individuales deben ser residentes de Dallas o mantener un estudio o espacio de trabajo permanente y remunerado dentro de la Ciudad de Dallas.</w:t>
      </w:r>
    </w:p>
    <w:p w14:paraId="767DC1C7" w14:textId="768097B9" w:rsidR="0036114D" w:rsidRDefault="00000000">
      <w:pPr>
        <w:pStyle w:val="ListParagraph"/>
        <w:numPr>
          <w:ilvl w:val="2"/>
          <w:numId w:val="5"/>
        </w:numPr>
        <w:tabs>
          <w:tab w:val="left" w:pos="1080"/>
        </w:tabs>
        <w:spacing w:line="256" w:lineRule="auto"/>
        <w:ind w:right="471"/>
        <w:rPr>
          <w:sz w:val="24"/>
        </w:rPr>
      </w:pPr>
      <w:r>
        <w:rPr>
          <w:sz w:val="24"/>
        </w:rPr>
        <w:t>Se requerirá comprobante de residencia en Dallas al momento de presentar la solicitud. Los comprobantes de residencia aceptables incluyen una licencia de conducir, correspondencia actual de los últimos 30 días mecanografiada o generada por computadora y/o un contrato de alquiler o arrendamiento. Si el plazo del alquiler o arrendamiento es inferior a 12 meses, quedará sujet</w:t>
      </w:r>
      <w:r w:rsidR="00D85CAF">
        <w:rPr>
          <w:sz w:val="24"/>
        </w:rPr>
        <w:t>o</w:t>
      </w:r>
      <w:r>
        <w:rPr>
          <w:sz w:val="24"/>
        </w:rPr>
        <w:t xml:space="preserve"> a la aprobación del director.</w:t>
      </w:r>
    </w:p>
    <w:p w14:paraId="517FF603" w14:textId="77777777" w:rsidR="0036114D" w:rsidRPr="00E0469F" w:rsidRDefault="0036114D">
      <w:pPr>
        <w:pStyle w:val="BodyText"/>
        <w:spacing w:before="23"/>
        <w:rPr>
          <w:sz w:val="16"/>
          <w:szCs w:val="16"/>
        </w:rPr>
      </w:pPr>
    </w:p>
    <w:p w14:paraId="350DC1B5" w14:textId="11BDBCB9" w:rsidR="0036114D" w:rsidRDefault="00000000">
      <w:pPr>
        <w:pStyle w:val="BodyText"/>
      </w:pPr>
      <w:r>
        <w:rPr>
          <w:color w:val="1F3662"/>
          <w:u w:val="single" w:color="1F3662"/>
        </w:rPr>
        <w:t>Requisitos del proyecto: TODOS LOS SOLICITANTES</w:t>
      </w:r>
    </w:p>
    <w:p w14:paraId="6BCD16D1" w14:textId="77777777" w:rsidR="0036114D" w:rsidRDefault="00000000">
      <w:pPr>
        <w:pStyle w:val="ListParagraph"/>
        <w:numPr>
          <w:ilvl w:val="1"/>
          <w:numId w:val="5"/>
        </w:numPr>
        <w:tabs>
          <w:tab w:val="left" w:pos="359"/>
        </w:tabs>
        <w:spacing w:before="23"/>
        <w:ind w:left="359" w:hanging="359"/>
        <w:rPr>
          <w:sz w:val="24"/>
        </w:rPr>
      </w:pPr>
      <w:r>
        <w:rPr>
          <w:sz w:val="24"/>
        </w:rPr>
        <w:t>Todos los proyectos propuestos deben tener un enfoque artístico o cultural.</w:t>
      </w:r>
    </w:p>
    <w:p w14:paraId="35F13681" w14:textId="77777777" w:rsidR="0036114D" w:rsidRDefault="00000000">
      <w:pPr>
        <w:pStyle w:val="ListParagraph"/>
        <w:numPr>
          <w:ilvl w:val="1"/>
          <w:numId w:val="5"/>
        </w:numPr>
        <w:tabs>
          <w:tab w:val="left" w:pos="359"/>
        </w:tabs>
        <w:spacing w:before="37"/>
        <w:ind w:left="359" w:hanging="359"/>
        <w:rPr>
          <w:sz w:val="24"/>
        </w:rPr>
      </w:pPr>
      <w:r>
        <w:rPr>
          <w:sz w:val="24"/>
        </w:rPr>
        <w:t>Todos los proyectos propuestos deben incluir un evento presencial (no virtual) abierto al público.</w:t>
      </w:r>
    </w:p>
    <w:p w14:paraId="01C4BFF8" w14:textId="77777777" w:rsidR="0036114D" w:rsidRDefault="00000000">
      <w:pPr>
        <w:pStyle w:val="ListParagraph"/>
        <w:numPr>
          <w:ilvl w:val="1"/>
          <w:numId w:val="5"/>
        </w:numPr>
        <w:tabs>
          <w:tab w:val="left" w:pos="359"/>
        </w:tabs>
        <w:spacing w:before="40"/>
        <w:ind w:left="359" w:hanging="359"/>
        <w:rPr>
          <w:sz w:val="24"/>
        </w:rPr>
      </w:pPr>
      <w:r>
        <w:rPr>
          <w:sz w:val="24"/>
        </w:rPr>
        <w:t xml:space="preserve">Los proyectos propuestos no podrán comenzar antes de las fechas de inicio correspondientes a cada ronda (consulte el </w:t>
      </w:r>
      <w:r>
        <w:rPr>
          <w:color w:val="0000FF"/>
          <w:sz w:val="24"/>
          <w:u w:val="single" w:color="0000FF"/>
        </w:rPr>
        <w:t>cronograma de ArtsActivate 2027</w:t>
      </w:r>
      <w:r>
        <w:rPr>
          <w:sz w:val="24"/>
        </w:rPr>
        <w:t>).</w:t>
      </w:r>
    </w:p>
    <w:p w14:paraId="74053D0C" w14:textId="77777777" w:rsidR="0036114D" w:rsidRDefault="00000000">
      <w:pPr>
        <w:pStyle w:val="ListParagraph"/>
        <w:numPr>
          <w:ilvl w:val="1"/>
          <w:numId w:val="5"/>
        </w:numPr>
        <w:tabs>
          <w:tab w:val="left" w:pos="359"/>
        </w:tabs>
        <w:spacing w:before="38"/>
        <w:ind w:left="359" w:hanging="359"/>
        <w:rPr>
          <w:sz w:val="24"/>
        </w:rPr>
      </w:pPr>
      <w:r>
        <w:rPr>
          <w:sz w:val="24"/>
        </w:rPr>
        <w:t>Todos los proyectos propuestos deben completarse a más tardar el 15 de septiembre de 2027.</w:t>
      </w:r>
    </w:p>
    <w:p w14:paraId="0803D8CC" w14:textId="096952F0" w:rsidR="0036114D" w:rsidRDefault="00000000">
      <w:pPr>
        <w:pStyle w:val="ListParagraph"/>
        <w:numPr>
          <w:ilvl w:val="1"/>
          <w:numId w:val="5"/>
        </w:numPr>
        <w:tabs>
          <w:tab w:val="left" w:pos="360"/>
        </w:tabs>
        <w:spacing w:before="37" w:line="268" w:lineRule="auto"/>
        <w:ind w:right="632"/>
        <w:rPr>
          <w:sz w:val="24"/>
        </w:rPr>
      </w:pPr>
      <w:r>
        <w:rPr>
          <w:sz w:val="24"/>
        </w:rPr>
        <w:t>Cualquier presupuesto de proyecto propuesto que refleje un superávit equivalente al 10 % o más de los fondos solicitados a la Ciudad de Dallas, o cualquier presupuesto de proyecto que refleje un déficit, estará sujeto a descalificación</w:t>
      </w:r>
      <w:r w:rsidR="00E0469F">
        <w:rPr>
          <w:rStyle w:val="FootnoteReference"/>
          <w:sz w:val="24"/>
        </w:rPr>
        <w:footnoteReference w:id="3"/>
      </w:r>
      <w:r>
        <w:rPr>
          <w:sz w:val="24"/>
        </w:rPr>
        <w:t>.</w:t>
      </w:r>
    </w:p>
    <w:p w14:paraId="16A0AFA7" w14:textId="77777777" w:rsidR="0036114D" w:rsidRDefault="00000000">
      <w:pPr>
        <w:pStyle w:val="ListParagraph"/>
        <w:numPr>
          <w:ilvl w:val="1"/>
          <w:numId w:val="5"/>
        </w:numPr>
        <w:tabs>
          <w:tab w:val="left" w:pos="360"/>
        </w:tabs>
        <w:spacing w:before="3"/>
        <w:ind w:right="400"/>
      </w:pPr>
      <w:r>
        <w:rPr>
          <w:sz w:val="24"/>
        </w:rPr>
        <w:t xml:space="preserve">Todos los proyectos o actividades propuestos deben llevarse a cabo dentro de los límites de la Ciudad de Dallas. NOTA: Highland Park, University Park y Cockrell Hill NO se consideran parte de los límites de la Ciudad de Dallas. Consulte el mapa de límites de la Ciudad de Dallas en: </w:t>
      </w:r>
      <w:hyperlink r:id="rId15">
        <w:r w:rsidR="0036114D">
          <w:rPr>
            <w:color w:val="0000FF"/>
            <w:sz w:val="24"/>
            <w:u w:val="single" w:color="0000FF"/>
          </w:rPr>
          <w:t>https://dallasgis.maps.arcgis.com/apps/instant/minimalist/index.html?appid=807494fddae04830852e4b13</w:t>
        </w:r>
      </w:hyperlink>
      <w:r>
        <w:rPr>
          <w:color w:val="0000FF"/>
          <w:sz w:val="24"/>
        </w:rPr>
        <w:t xml:space="preserve"> </w:t>
      </w:r>
      <w:r>
        <w:rPr>
          <w:color w:val="0000FF"/>
          <w:sz w:val="24"/>
          <w:u w:val="single" w:color="0000FF"/>
        </w:rPr>
        <w:t>e6847979/</w:t>
      </w:r>
      <w:r>
        <w:t>.</w:t>
      </w:r>
    </w:p>
    <w:p w14:paraId="2D7F4D38" w14:textId="77777777" w:rsidR="0036114D" w:rsidRDefault="00000000">
      <w:pPr>
        <w:pStyle w:val="ListParagraph"/>
        <w:numPr>
          <w:ilvl w:val="1"/>
          <w:numId w:val="5"/>
        </w:numPr>
        <w:tabs>
          <w:tab w:val="left" w:pos="360"/>
        </w:tabs>
        <w:spacing w:before="3" w:line="256" w:lineRule="auto"/>
        <w:ind w:right="593"/>
        <w:rPr>
          <w:sz w:val="24"/>
        </w:rPr>
      </w:pPr>
      <w:r>
        <w:rPr>
          <w:sz w:val="24"/>
        </w:rPr>
        <w:t>Los proyectos pueden requerir boleto de ingreso, pero no pueden excluir al público ni limitar quién puede formar parte de la audiencia. Si el evento tiene capacidad limitada, todas las personas deben tener el mismo acceso u oportunidad de comprar boletos y/o asistir por orden de llegada.</w:t>
      </w:r>
    </w:p>
    <w:p w14:paraId="330D0446" w14:textId="3994BCA5" w:rsidR="0036114D" w:rsidRPr="00E0469F" w:rsidRDefault="00000000" w:rsidP="00E0469F">
      <w:pPr>
        <w:pStyle w:val="ListParagraph"/>
        <w:numPr>
          <w:ilvl w:val="1"/>
          <w:numId w:val="5"/>
        </w:numPr>
        <w:tabs>
          <w:tab w:val="left" w:pos="360"/>
        </w:tabs>
        <w:spacing w:before="7" w:line="259" w:lineRule="auto"/>
        <w:ind w:right="372"/>
        <w:rPr>
          <w:sz w:val="24"/>
        </w:rPr>
      </w:pPr>
      <w:r>
        <w:rPr>
          <w:sz w:val="24"/>
        </w:rPr>
        <w:t xml:space="preserve">Los solicitantes cuya programación principal se lleve a cabo en jardines de </w:t>
      </w:r>
      <w:r w:rsidR="00F2592A">
        <w:rPr>
          <w:sz w:val="24"/>
        </w:rPr>
        <w:t>niño</w:t>
      </w:r>
      <w:r>
        <w:rPr>
          <w:sz w:val="24"/>
        </w:rPr>
        <w:t>s, escuelas primarias o secundarias o esté enfocada en la educación artística deben contar con un programa artístico dirigido al público en general y abierto a toda la comunidad. La programación pública puede estar orientada a audiencias juveniles, pero debe ser accesible para todas las personas.</w:t>
      </w:r>
    </w:p>
    <w:p w14:paraId="2C3211AA" w14:textId="77777777" w:rsidR="0036114D" w:rsidRDefault="0036114D">
      <w:pPr>
        <w:rPr>
          <w:sz w:val="20"/>
        </w:rPr>
        <w:sectPr w:rsidR="0036114D">
          <w:pgSz w:w="12240" w:h="15840"/>
          <w:pgMar w:top="900" w:right="360" w:bottom="940" w:left="720" w:header="0" w:footer="745" w:gutter="0"/>
          <w:cols w:space="720"/>
        </w:sectPr>
      </w:pPr>
    </w:p>
    <w:p w14:paraId="4FA93C8E" w14:textId="73390A83" w:rsidR="00E0469F" w:rsidRDefault="00E0469F" w:rsidP="00E0469F">
      <w:pPr>
        <w:pStyle w:val="BodyText"/>
        <w:spacing w:before="292"/>
      </w:pPr>
      <w:r>
        <w:rPr>
          <w:color w:val="1F3662"/>
          <w:u w:val="single" w:color="1F3662"/>
        </w:rPr>
        <w:lastRenderedPageBreak/>
        <w:t>Requisitos adicionales para organizaciones sin fines de lucro</w:t>
      </w:r>
    </w:p>
    <w:p w14:paraId="2A84E9AE" w14:textId="77777777" w:rsidR="00E0469F" w:rsidRDefault="00E0469F" w:rsidP="00E0469F">
      <w:pPr>
        <w:pStyle w:val="ListParagraph"/>
        <w:numPr>
          <w:ilvl w:val="1"/>
          <w:numId w:val="5"/>
        </w:numPr>
        <w:tabs>
          <w:tab w:val="left" w:pos="360"/>
        </w:tabs>
        <w:spacing w:before="20" w:line="242" w:lineRule="auto"/>
        <w:ind w:right="849"/>
        <w:rPr>
          <w:sz w:val="24"/>
        </w:rPr>
      </w:pPr>
      <w:r>
        <w:rPr>
          <w:sz w:val="24"/>
        </w:rPr>
        <w:t>Las organizaciones deben tener oficinas administrativas ubicadas de manera permanente en la Ciudad de Dallas. Esto NO incluye apartados postales (P.O. Boxes). Todos los solicitantes deben contar con una residencia u oficina física ubicada en una dirección de Dallas.</w:t>
      </w:r>
    </w:p>
    <w:p w14:paraId="17DC62EE" w14:textId="3AD9A502" w:rsidR="0036114D" w:rsidRDefault="00000000">
      <w:pPr>
        <w:pStyle w:val="ListParagraph"/>
        <w:numPr>
          <w:ilvl w:val="2"/>
          <w:numId w:val="5"/>
        </w:numPr>
        <w:tabs>
          <w:tab w:val="left" w:pos="1080"/>
        </w:tabs>
        <w:spacing w:before="48" w:line="256" w:lineRule="auto"/>
        <w:ind w:right="528"/>
        <w:rPr>
          <w:sz w:val="24"/>
        </w:rPr>
      </w:pPr>
      <w:r>
        <w:rPr>
          <w:sz w:val="24"/>
        </w:rPr>
        <w:t>Se requerirá comprobante de residencia en Dallas al momento de presentar la solicitud. Los comprobantes aceptables incluyen correspondencia actual dirigida a la organización, emitida durante los últimos 30 días y mecanografiada o generada por computadora, y/o un contrato de alquiler o arrendamiento. Si el plazo del alquiler o arrendamiento es inferior a 12 meses, quedará sujet</w:t>
      </w:r>
      <w:r w:rsidR="00700A1D">
        <w:rPr>
          <w:sz w:val="24"/>
        </w:rPr>
        <w:t>o</w:t>
      </w:r>
      <w:r>
        <w:rPr>
          <w:sz w:val="24"/>
        </w:rPr>
        <w:t xml:space="preserve"> a la aprobación del director.</w:t>
      </w:r>
    </w:p>
    <w:p w14:paraId="7CCBF277" w14:textId="77777777" w:rsidR="0036114D" w:rsidRDefault="00000000">
      <w:pPr>
        <w:pStyle w:val="ListParagraph"/>
        <w:numPr>
          <w:ilvl w:val="1"/>
          <w:numId w:val="5"/>
        </w:numPr>
        <w:tabs>
          <w:tab w:val="left" w:pos="360"/>
        </w:tabs>
        <w:spacing w:before="2"/>
        <w:ind w:right="945"/>
        <w:rPr>
          <w:sz w:val="24"/>
        </w:rPr>
      </w:pPr>
      <w:r>
        <w:rPr>
          <w:sz w:val="24"/>
        </w:rPr>
        <w:t>Las organizaciones deben ser entidades exentas de impuestos conforme a la sección 501(c)(3) del Código de Impuestos Internos de los Estados Unidos (IRS, por sus siglas en inglés), según sus modificaciones, y encontrarse en regla.</w:t>
      </w:r>
    </w:p>
    <w:p w14:paraId="3721AD4D" w14:textId="77777777" w:rsidR="0036114D" w:rsidRDefault="00000000">
      <w:pPr>
        <w:pStyle w:val="ListParagraph"/>
        <w:numPr>
          <w:ilvl w:val="1"/>
          <w:numId w:val="5"/>
        </w:numPr>
        <w:tabs>
          <w:tab w:val="left" w:pos="359"/>
        </w:tabs>
        <w:spacing w:line="305" w:lineRule="exact"/>
        <w:ind w:left="359" w:hanging="359"/>
        <w:rPr>
          <w:sz w:val="24"/>
        </w:rPr>
      </w:pPr>
      <w:r>
        <w:rPr>
          <w:sz w:val="24"/>
        </w:rPr>
        <w:t>Las organizaciones deben cumplir con las leyes locales, estatales y federales que prohíben la discriminación.</w:t>
      </w:r>
    </w:p>
    <w:p w14:paraId="2202365F" w14:textId="77777777" w:rsidR="0036114D" w:rsidRDefault="00000000">
      <w:pPr>
        <w:pStyle w:val="ListParagraph"/>
        <w:numPr>
          <w:ilvl w:val="1"/>
          <w:numId w:val="5"/>
        </w:numPr>
        <w:tabs>
          <w:tab w:val="left" w:pos="359"/>
        </w:tabs>
        <w:spacing w:before="2" w:line="305" w:lineRule="exact"/>
        <w:ind w:left="359" w:hanging="359"/>
        <w:rPr>
          <w:sz w:val="24"/>
        </w:rPr>
      </w:pPr>
      <w:r>
        <w:rPr>
          <w:sz w:val="24"/>
        </w:rPr>
        <w:t>Las organizaciones deben estar autorizadas para realizar actividades comerciales en el estado de Texas.</w:t>
      </w:r>
    </w:p>
    <w:p w14:paraId="49EC945B" w14:textId="4AF56175" w:rsidR="0036114D" w:rsidRDefault="00000000">
      <w:pPr>
        <w:pStyle w:val="ListParagraph"/>
        <w:numPr>
          <w:ilvl w:val="1"/>
          <w:numId w:val="5"/>
        </w:numPr>
        <w:tabs>
          <w:tab w:val="left" w:pos="359"/>
        </w:tabs>
        <w:spacing w:line="305" w:lineRule="exact"/>
        <w:ind w:left="359" w:hanging="359"/>
        <w:rPr>
          <w:sz w:val="24"/>
        </w:rPr>
      </w:pPr>
      <w:r>
        <w:rPr>
          <w:sz w:val="24"/>
        </w:rPr>
        <w:t>Las organizaciones deben presentar junto con su solicitud el Formulario 990 del IRS correspondiente a su año fiscal más reciente</w:t>
      </w:r>
    </w:p>
    <w:p w14:paraId="14044998" w14:textId="77777777" w:rsidR="0036114D" w:rsidRDefault="00000000">
      <w:pPr>
        <w:pStyle w:val="ListParagraph"/>
        <w:numPr>
          <w:ilvl w:val="2"/>
          <w:numId w:val="5"/>
        </w:numPr>
        <w:tabs>
          <w:tab w:val="left" w:pos="1080"/>
        </w:tabs>
        <w:spacing w:line="256" w:lineRule="auto"/>
        <w:ind w:right="717"/>
        <w:rPr>
          <w:sz w:val="24"/>
        </w:rPr>
      </w:pPr>
      <w:r>
        <w:rPr>
          <w:sz w:val="24"/>
        </w:rPr>
        <w:t>Si una organización no dispone de un Formulario 990 del IRS porque aún no ha completado un año completo como organización sin fines de lucro, podrá presentar la solicitud. Sin embargo, se considerará que pertenece al Grupo A (ingresos inferiores a $50,000).</w:t>
      </w:r>
    </w:p>
    <w:p w14:paraId="0387FA3B" w14:textId="77777777" w:rsidR="0036114D" w:rsidRDefault="00000000">
      <w:pPr>
        <w:pStyle w:val="ListParagraph"/>
        <w:numPr>
          <w:ilvl w:val="1"/>
          <w:numId w:val="5"/>
        </w:numPr>
        <w:tabs>
          <w:tab w:val="left" w:pos="359"/>
        </w:tabs>
        <w:spacing w:before="1" w:line="305" w:lineRule="exact"/>
        <w:ind w:left="359" w:hanging="359"/>
        <w:rPr>
          <w:sz w:val="24"/>
        </w:rPr>
      </w:pPr>
      <w:r>
        <w:rPr>
          <w:sz w:val="24"/>
        </w:rPr>
        <w:t>Las organizaciones deben contar con prácticas de empleo y gestión de personal no discriminatorias.</w:t>
      </w:r>
    </w:p>
    <w:p w14:paraId="12974AC8" w14:textId="170EC1ED" w:rsidR="0036114D" w:rsidRDefault="00000000">
      <w:pPr>
        <w:pStyle w:val="ListParagraph"/>
        <w:numPr>
          <w:ilvl w:val="1"/>
          <w:numId w:val="5"/>
        </w:numPr>
        <w:tabs>
          <w:tab w:val="left" w:pos="360"/>
        </w:tabs>
        <w:ind w:right="656"/>
        <w:rPr>
          <w:sz w:val="24"/>
        </w:rPr>
      </w:pPr>
      <w:r>
        <w:rPr>
          <w:sz w:val="24"/>
        </w:rPr>
        <w:t>Las organizaciones deben cumplir con las regulaciones aplicables a los beneficiarios de subvenciones federales, incluidas: el Título VI de la Ley de Derechos Civiles de 1964; la Sección 504 de la Ley de Rehabilitación de 1973; la Ley contra la Discriminación por Edad de 1975; las Enmiendas Educativas de 1972;</w:t>
      </w:r>
      <w:r w:rsidR="00E0469F">
        <w:rPr>
          <w:sz w:val="24"/>
        </w:rPr>
        <w:t xml:space="preserve"> </w:t>
      </w:r>
      <w:r>
        <w:rPr>
          <w:sz w:val="24"/>
        </w:rPr>
        <w:t>la Ley sobre Estadounidenses con Discapacidades de 1990; y la Ley de Lugares de Trabajo Libres de Drogas de 1988.</w:t>
      </w:r>
    </w:p>
    <w:p w14:paraId="4E8B6B46" w14:textId="1AFD2768" w:rsidR="0036114D" w:rsidRPr="00E0469F" w:rsidRDefault="00000000" w:rsidP="00E0469F">
      <w:pPr>
        <w:pStyle w:val="Heading3"/>
        <w:numPr>
          <w:ilvl w:val="1"/>
          <w:numId w:val="5"/>
        </w:numPr>
        <w:tabs>
          <w:tab w:val="left" w:pos="359"/>
        </w:tabs>
        <w:spacing w:before="1"/>
        <w:ind w:hanging="359"/>
      </w:pPr>
      <w:r>
        <w:t>Las organizaciones deben cumplir con todas las disposiciones aplicables de la Ley Nacional de Relaciones Laborales, las secciones 151-169 del título 29 del Código de los Estados Unidos Anotado (U.S.C.A., por su acrónimo en inglés),</w:t>
      </w:r>
      <w:r w:rsidR="00E0469F">
        <w:t xml:space="preserve"> con sus modificaciones</w:t>
      </w:r>
      <w:r w:rsidRPr="00E0469F">
        <w:t>.</w:t>
      </w:r>
    </w:p>
    <w:p w14:paraId="559F4315" w14:textId="77777777" w:rsidR="0036114D" w:rsidRPr="00E0469F" w:rsidRDefault="0036114D">
      <w:pPr>
        <w:pStyle w:val="BodyText"/>
        <w:spacing w:before="38"/>
        <w:rPr>
          <w:b/>
          <w:sz w:val="16"/>
          <w:szCs w:val="16"/>
        </w:rPr>
      </w:pPr>
    </w:p>
    <w:p w14:paraId="59DD509F" w14:textId="252D1649" w:rsidR="0036114D" w:rsidRDefault="00000000">
      <w:pPr>
        <w:pStyle w:val="BodyText"/>
      </w:pPr>
      <w:r>
        <w:rPr>
          <w:color w:val="1F3662"/>
          <w:u w:val="single" w:color="1F3662"/>
        </w:rPr>
        <w:t xml:space="preserve">Solicitantes </w:t>
      </w:r>
      <w:r w:rsidR="007C7C27">
        <w:rPr>
          <w:color w:val="1F3662"/>
          <w:u w:val="single" w:color="1F3662"/>
        </w:rPr>
        <w:t>que no califican</w:t>
      </w:r>
    </w:p>
    <w:p w14:paraId="1A6AD55B" w14:textId="77777777" w:rsidR="0036114D" w:rsidRDefault="00000000">
      <w:pPr>
        <w:pStyle w:val="ListParagraph"/>
        <w:numPr>
          <w:ilvl w:val="1"/>
          <w:numId w:val="5"/>
        </w:numPr>
        <w:tabs>
          <w:tab w:val="left" w:pos="360"/>
        </w:tabs>
        <w:spacing w:before="25" w:line="256" w:lineRule="auto"/>
        <w:ind w:right="953"/>
        <w:rPr>
          <w:sz w:val="24"/>
        </w:rPr>
      </w:pPr>
      <w:r>
        <w:rPr>
          <w:sz w:val="24"/>
        </w:rPr>
        <w:t>De conformidad con la Sección 2-36 del Código de la Ciudad de Dallas, los solicitantes que tengan deudas pendientes con la Ciudad o que se encuentren en mora respecto de cualquier pago adeudado a la Ciudad de Dallas en virtud de un contrato u otra obligación legal no podrán participar en el programa ArtsActivate 2027.</w:t>
      </w:r>
    </w:p>
    <w:p w14:paraId="0F87C5A0" w14:textId="4C32AB9C" w:rsidR="0036114D" w:rsidRDefault="00000000">
      <w:pPr>
        <w:pStyle w:val="ListParagraph"/>
        <w:numPr>
          <w:ilvl w:val="1"/>
          <w:numId w:val="5"/>
        </w:numPr>
        <w:tabs>
          <w:tab w:val="left" w:pos="360"/>
        </w:tabs>
        <w:spacing w:before="7" w:line="256" w:lineRule="auto"/>
        <w:ind w:right="540"/>
        <w:rPr>
          <w:sz w:val="24"/>
        </w:rPr>
      </w:pPr>
      <w:r>
        <w:rPr>
          <w:sz w:val="24"/>
        </w:rPr>
        <w:t>Los solicitantes que hayan sido responsables de incumplimientos y/o no hayan completado satisfactoriamente un contrato adjudicado durante el año fiscal 2025-26 de la Ciudad de Dallas</w:t>
      </w:r>
      <w:r w:rsidR="007C7C27">
        <w:rPr>
          <w:sz w:val="24"/>
        </w:rPr>
        <w:t xml:space="preserve"> no califican </w:t>
      </w:r>
      <w:r>
        <w:rPr>
          <w:sz w:val="24"/>
        </w:rPr>
        <w:t>para solicitar financiamiento basado en proyectos durante el año fiscal 2026-27.</w:t>
      </w:r>
    </w:p>
    <w:p w14:paraId="66B53C20" w14:textId="687667F9" w:rsidR="0036114D" w:rsidRDefault="00000000">
      <w:pPr>
        <w:pStyle w:val="ListParagraph"/>
        <w:numPr>
          <w:ilvl w:val="1"/>
          <w:numId w:val="5"/>
        </w:numPr>
        <w:tabs>
          <w:tab w:val="left" w:pos="360"/>
        </w:tabs>
        <w:spacing w:before="6" w:line="256" w:lineRule="auto"/>
        <w:ind w:right="477"/>
        <w:rPr>
          <w:sz w:val="24"/>
        </w:rPr>
      </w:pPr>
      <w:r>
        <w:rPr>
          <w:sz w:val="24"/>
        </w:rPr>
        <w:t xml:space="preserve">Las organizaciones que reciban más de $100,000 por año a través del Programa de Organizaciones Culturales del año fiscal 2026-27 no </w:t>
      </w:r>
      <w:r w:rsidR="00AB2936">
        <w:rPr>
          <w:sz w:val="24"/>
        </w:rPr>
        <w:t>califican</w:t>
      </w:r>
      <w:r>
        <w:rPr>
          <w:sz w:val="24"/>
        </w:rPr>
        <w:t xml:space="preserve"> para solicitar financiamiento basado en proyectos durante el año fiscal 2026-27.</w:t>
      </w:r>
    </w:p>
    <w:p w14:paraId="51D08FE2" w14:textId="6D6BA7D7" w:rsidR="0036114D" w:rsidRDefault="00000000">
      <w:pPr>
        <w:pStyle w:val="ListParagraph"/>
        <w:numPr>
          <w:ilvl w:val="1"/>
          <w:numId w:val="5"/>
        </w:numPr>
        <w:tabs>
          <w:tab w:val="left" w:pos="360"/>
        </w:tabs>
        <w:spacing w:before="6" w:line="256" w:lineRule="auto"/>
        <w:ind w:right="390"/>
        <w:rPr>
          <w:sz w:val="24"/>
        </w:rPr>
      </w:pPr>
      <w:r>
        <w:rPr>
          <w:sz w:val="24"/>
        </w:rPr>
        <w:t xml:space="preserve">Los artistas individuales que hayan trabajado para la Ciudad de Dallas durante los últimos 12 meses no </w:t>
      </w:r>
      <w:r w:rsidR="00C631BC">
        <w:rPr>
          <w:sz w:val="24"/>
        </w:rPr>
        <w:t>califican</w:t>
      </w:r>
      <w:r>
        <w:rPr>
          <w:sz w:val="24"/>
        </w:rPr>
        <w:t xml:space="preserve"> para solicitar financiamiento durante el año fiscal 2026-27.</w:t>
      </w:r>
    </w:p>
    <w:p w14:paraId="442B18BF" w14:textId="77777777" w:rsidR="00E0469F" w:rsidRDefault="00E0469F" w:rsidP="00E0469F">
      <w:pPr>
        <w:pStyle w:val="ListParagraph"/>
        <w:tabs>
          <w:tab w:val="left" w:pos="360"/>
        </w:tabs>
        <w:spacing w:before="6" w:line="256" w:lineRule="auto"/>
        <w:ind w:left="360" w:right="390" w:firstLine="0"/>
        <w:rPr>
          <w:sz w:val="24"/>
        </w:rPr>
      </w:pPr>
    </w:p>
    <w:p w14:paraId="492CBF65" w14:textId="77777777" w:rsidR="0036114D" w:rsidRDefault="0036114D">
      <w:pPr>
        <w:pStyle w:val="BodyText"/>
        <w:spacing w:before="1"/>
      </w:pPr>
    </w:p>
    <w:p w14:paraId="54B76DEA" w14:textId="07B2D860" w:rsidR="0036114D" w:rsidRDefault="00000000" w:rsidP="00121D45">
      <w:pPr>
        <w:pStyle w:val="Heading2"/>
        <w:spacing w:beforeLines="60" w:before="144"/>
      </w:pPr>
      <w:bookmarkStart w:id="9" w:name="_TOC_250015"/>
      <w:r>
        <w:rPr>
          <w:color w:val="2F5495"/>
        </w:rPr>
        <w:lastRenderedPageBreak/>
        <w:t>Actividades de proyectos</w:t>
      </w:r>
      <w:bookmarkEnd w:id="9"/>
      <w:r>
        <w:rPr>
          <w:color w:val="2F5495"/>
        </w:rPr>
        <w:t xml:space="preserve"> </w:t>
      </w:r>
      <w:r w:rsidR="006F59E4">
        <w:rPr>
          <w:color w:val="2F5495"/>
        </w:rPr>
        <w:t>que no califican</w:t>
      </w:r>
    </w:p>
    <w:p w14:paraId="1C009D40" w14:textId="77777777" w:rsidR="0036114D" w:rsidRDefault="00000000" w:rsidP="00121D45">
      <w:pPr>
        <w:pStyle w:val="BodyText"/>
        <w:spacing w:beforeLines="60" w:before="144" w:line="292" w:lineRule="exact"/>
      </w:pPr>
      <w:r>
        <w:t>Los fondos de ArtsActivate 2027 no pueden utilizarse para cubrir costos directos relacionados con:</w:t>
      </w:r>
    </w:p>
    <w:p w14:paraId="5E9D61A9" w14:textId="1024A0AA" w:rsidR="0036114D" w:rsidRDefault="00000000">
      <w:pPr>
        <w:pStyle w:val="ListParagraph"/>
        <w:numPr>
          <w:ilvl w:val="1"/>
          <w:numId w:val="5"/>
        </w:numPr>
        <w:tabs>
          <w:tab w:val="left" w:pos="359"/>
        </w:tabs>
        <w:spacing w:line="305" w:lineRule="exact"/>
        <w:ind w:left="359" w:hanging="359"/>
        <w:rPr>
          <w:sz w:val="24"/>
        </w:rPr>
      </w:pPr>
      <w:r>
        <w:rPr>
          <w:sz w:val="24"/>
        </w:rPr>
        <w:t xml:space="preserve">Proyectos o eventos cuya función principal no esté relacionada con </w:t>
      </w:r>
      <w:r w:rsidR="00087236">
        <w:rPr>
          <w:sz w:val="24"/>
        </w:rPr>
        <w:t>las</w:t>
      </w:r>
      <w:r>
        <w:rPr>
          <w:sz w:val="24"/>
        </w:rPr>
        <w:t xml:space="preserve"> artes y la cultura.</w:t>
      </w:r>
    </w:p>
    <w:p w14:paraId="56B88030" w14:textId="42FA11F5" w:rsidR="0036114D" w:rsidRDefault="00000000">
      <w:pPr>
        <w:pStyle w:val="ListParagraph"/>
        <w:numPr>
          <w:ilvl w:val="1"/>
          <w:numId w:val="5"/>
        </w:numPr>
        <w:tabs>
          <w:tab w:val="left" w:pos="360"/>
        </w:tabs>
        <w:spacing w:before="2"/>
        <w:ind w:right="434"/>
        <w:rPr>
          <w:sz w:val="24"/>
        </w:rPr>
      </w:pPr>
      <w:r>
        <w:rPr>
          <w:sz w:val="24"/>
        </w:rPr>
        <w:t>Proyectos, eventos o actividades que ya reciban apoyo financiero de otra iniciativa o programa de financiamiento de la Oficina de Arte y Cultura (como el Programa de Organizaciones Culturales, Cultura de Valor y el Programa de Artistas Comunitarios).</w:t>
      </w:r>
      <w:r w:rsidR="00E0469F">
        <w:rPr>
          <w:rStyle w:val="FootnoteReference"/>
          <w:sz w:val="24"/>
        </w:rPr>
        <w:footnoteReference w:id="4"/>
      </w:r>
    </w:p>
    <w:p w14:paraId="7F1A8B93" w14:textId="3B6B33A1" w:rsidR="0036114D" w:rsidRDefault="00000000">
      <w:pPr>
        <w:pStyle w:val="ListParagraph"/>
        <w:numPr>
          <w:ilvl w:val="1"/>
          <w:numId w:val="5"/>
        </w:numPr>
        <w:tabs>
          <w:tab w:val="left" w:pos="359"/>
        </w:tabs>
        <w:spacing w:line="305" w:lineRule="exact"/>
        <w:ind w:left="359" w:hanging="359"/>
        <w:rPr>
          <w:sz w:val="24"/>
        </w:rPr>
      </w:pPr>
      <w:r>
        <w:rPr>
          <w:sz w:val="24"/>
        </w:rPr>
        <w:t xml:space="preserve">Proyectos planificados principalmente con fines de </w:t>
      </w:r>
      <w:r w:rsidR="00452E5F">
        <w:rPr>
          <w:sz w:val="24"/>
        </w:rPr>
        <w:t>procuraci</w:t>
      </w:r>
      <w:r>
        <w:rPr>
          <w:sz w:val="24"/>
        </w:rPr>
        <w:t>ón de fondos.</w:t>
      </w:r>
    </w:p>
    <w:p w14:paraId="3E79C5EC" w14:textId="13BAFE1B" w:rsidR="0036114D" w:rsidRDefault="00000000" w:rsidP="00E0469F">
      <w:pPr>
        <w:pStyle w:val="ListParagraph"/>
        <w:numPr>
          <w:ilvl w:val="1"/>
          <w:numId w:val="5"/>
        </w:numPr>
        <w:tabs>
          <w:tab w:val="left" w:pos="359"/>
        </w:tabs>
        <w:spacing w:line="305" w:lineRule="exact"/>
        <w:ind w:left="359" w:hanging="359"/>
        <w:rPr>
          <w:sz w:val="24"/>
        </w:rPr>
      </w:pPr>
      <w:r>
        <w:rPr>
          <w:sz w:val="24"/>
        </w:rPr>
        <w:t>Actividades restringidas a miembros de una comunidad específica y no están abiertas al público.</w:t>
      </w:r>
      <w:r w:rsidR="00E0469F">
        <w:rPr>
          <w:rStyle w:val="FootnoteReference"/>
          <w:sz w:val="24"/>
        </w:rPr>
        <w:footnoteReference w:id="5"/>
      </w:r>
    </w:p>
    <w:p w14:paraId="60AAB5C4" w14:textId="77777777" w:rsidR="0036114D" w:rsidRDefault="00000000">
      <w:pPr>
        <w:pStyle w:val="ListParagraph"/>
        <w:numPr>
          <w:ilvl w:val="1"/>
          <w:numId w:val="5"/>
        </w:numPr>
        <w:tabs>
          <w:tab w:val="left" w:pos="359"/>
        </w:tabs>
        <w:spacing w:line="305" w:lineRule="exact"/>
        <w:ind w:left="359" w:hanging="359"/>
        <w:rPr>
          <w:sz w:val="24"/>
        </w:rPr>
      </w:pPr>
      <w:r>
        <w:rPr>
          <w:sz w:val="24"/>
        </w:rPr>
        <w:t>Actividades que no beneficien al público.</w:t>
      </w:r>
    </w:p>
    <w:p w14:paraId="100C018A" w14:textId="77777777" w:rsidR="0036114D" w:rsidRDefault="00000000">
      <w:pPr>
        <w:pStyle w:val="ListParagraph"/>
        <w:numPr>
          <w:ilvl w:val="1"/>
          <w:numId w:val="5"/>
        </w:numPr>
        <w:tabs>
          <w:tab w:val="left" w:pos="359"/>
        </w:tabs>
        <w:spacing w:before="2" w:line="305" w:lineRule="exact"/>
        <w:ind w:left="359" w:hanging="359"/>
        <w:rPr>
          <w:sz w:val="24"/>
        </w:rPr>
      </w:pPr>
      <w:r>
        <w:rPr>
          <w:sz w:val="24"/>
        </w:rPr>
        <w:t>Gastos de matrícula.</w:t>
      </w:r>
    </w:p>
    <w:p w14:paraId="37A3BCBC" w14:textId="77777777" w:rsidR="0036114D" w:rsidRDefault="00000000">
      <w:pPr>
        <w:pStyle w:val="ListParagraph"/>
        <w:numPr>
          <w:ilvl w:val="1"/>
          <w:numId w:val="5"/>
        </w:numPr>
        <w:tabs>
          <w:tab w:val="left" w:pos="360"/>
        </w:tabs>
        <w:ind w:right="856"/>
        <w:rPr>
          <w:sz w:val="24"/>
        </w:rPr>
      </w:pPr>
      <w:r>
        <w:rPr>
          <w:sz w:val="24"/>
        </w:rPr>
        <w:t>Proyectos de colegios, universidades o escuelas que formen parte de un curso o plan de estudios, o que no beneficien al público.</w:t>
      </w:r>
    </w:p>
    <w:p w14:paraId="1F8C5B94" w14:textId="77777777" w:rsidR="0036114D" w:rsidRDefault="00000000">
      <w:pPr>
        <w:pStyle w:val="ListParagraph"/>
        <w:numPr>
          <w:ilvl w:val="1"/>
          <w:numId w:val="5"/>
        </w:numPr>
        <w:tabs>
          <w:tab w:val="left" w:pos="359"/>
        </w:tabs>
        <w:spacing w:line="305" w:lineRule="exact"/>
        <w:ind w:left="359" w:hanging="359"/>
        <w:rPr>
          <w:sz w:val="24"/>
        </w:rPr>
      </w:pPr>
      <w:r>
        <w:rPr>
          <w:sz w:val="24"/>
        </w:rPr>
        <w:t>Becas o subvenciones otorgadas a individuos (esto no impide la contratación o compra de servicios a personas individuales).</w:t>
      </w:r>
    </w:p>
    <w:p w14:paraId="66A20A17" w14:textId="77777777" w:rsidR="0036114D" w:rsidRDefault="00000000">
      <w:pPr>
        <w:pStyle w:val="ListParagraph"/>
        <w:numPr>
          <w:ilvl w:val="1"/>
          <w:numId w:val="5"/>
        </w:numPr>
        <w:tabs>
          <w:tab w:val="left" w:pos="359"/>
        </w:tabs>
        <w:spacing w:line="305" w:lineRule="exact"/>
        <w:ind w:left="359" w:hanging="359"/>
        <w:rPr>
          <w:sz w:val="24"/>
        </w:rPr>
      </w:pPr>
      <w:r>
        <w:rPr>
          <w:sz w:val="24"/>
        </w:rPr>
        <w:t>Becas académicas de cualquier tipo, premios en efectivo o reconocimientos.</w:t>
      </w:r>
    </w:p>
    <w:p w14:paraId="7169FF93" w14:textId="07BE3BE8" w:rsidR="0036114D" w:rsidRDefault="00000000">
      <w:pPr>
        <w:pStyle w:val="ListParagraph"/>
        <w:numPr>
          <w:ilvl w:val="1"/>
          <w:numId w:val="5"/>
        </w:numPr>
        <w:tabs>
          <w:tab w:val="left" w:pos="359"/>
        </w:tabs>
        <w:spacing w:line="305" w:lineRule="exact"/>
        <w:ind w:left="359" w:hanging="359"/>
        <w:rPr>
          <w:sz w:val="24"/>
        </w:rPr>
      </w:pPr>
      <w:r>
        <w:rPr>
          <w:sz w:val="24"/>
        </w:rPr>
        <w:t>Viajes</w:t>
      </w:r>
      <w:r w:rsidR="00E0469F">
        <w:rPr>
          <w:sz w:val="24"/>
        </w:rPr>
        <w:t>.</w:t>
      </w:r>
    </w:p>
    <w:p w14:paraId="0A7EA7D6" w14:textId="77777777" w:rsidR="0036114D" w:rsidRDefault="00000000">
      <w:pPr>
        <w:pStyle w:val="ListParagraph"/>
        <w:numPr>
          <w:ilvl w:val="1"/>
          <w:numId w:val="5"/>
        </w:numPr>
        <w:tabs>
          <w:tab w:val="left" w:pos="359"/>
        </w:tabs>
        <w:spacing w:before="2" w:line="305" w:lineRule="exact"/>
        <w:ind w:left="359" w:hanging="359"/>
        <w:rPr>
          <w:sz w:val="24"/>
        </w:rPr>
      </w:pPr>
      <w:r>
        <w:rPr>
          <w:sz w:val="24"/>
        </w:rPr>
        <w:t>Financiamiento de gastos de capital (edificios, terrenos, equipos permanentes u obras de arte).</w:t>
      </w:r>
    </w:p>
    <w:p w14:paraId="37F972EB" w14:textId="77777777" w:rsidR="0036114D" w:rsidRDefault="00000000">
      <w:pPr>
        <w:pStyle w:val="ListParagraph"/>
        <w:numPr>
          <w:ilvl w:val="1"/>
          <w:numId w:val="5"/>
        </w:numPr>
        <w:tabs>
          <w:tab w:val="left" w:pos="359"/>
        </w:tabs>
        <w:spacing w:line="305" w:lineRule="exact"/>
        <w:ind w:left="359" w:hanging="359"/>
        <w:rPr>
          <w:sz w:val="24"/>
        </w:rPr>
      </w:pPr>
      <w:r>
        <w:rPr>
          <w:sz w:val="24"/>
        </w:rPr>
        <w:t>Compra de obras de arte o arte público para instalar en propiedades de la Ciudad.</w:t>
      </w:r>
    </w:p>
    <w:p w14:paraId="77BA615B" w14:textId="77777777" w:rsidR="0036114D" w:rsidRDefault="00000000">
      <w:pPr>
        <w:pStyle w:val="ListParagraph"/>
        <w:numPr>
          <w:ilvl w:val="1"/>
          <w:numId w:val="5"/>
        </w:numPr>
        <w:tabs>
          <w:tab w:val="left" w:pos="359"/>
        </w:tabs>
        <w:spacing w:before="1" w:line="305" w:lineRule="exact"/>
        <w:ind w:left="359" w:hanging="359"/>
        <w:rPr>
          <w:sz w:val="24"/>
        </w:rPr>
      </w:pPr>
      <w:r>
        <w:rPr>
          <w:sz w:val="24"/>
        </w:rPr>
        <w:t>Financiamiento de déficits anteriores.</w:t>
      </w:r>
    </w:p>
    <w:p w14:paraId="4435E4E8" w14:textId="77777777" w:rsidR="0036114D" w:rsidRDefault="00000000">
      <w:pPr>
        <w:pStyle w:val="ListParagraph"/>
        <w:numPr>
          <w:ilvl w:val="1"/>
          <w:numId w:val="5"/>
        </w:numPr>
        <w:tabs>
          <w:tab w:val="left" w:pos="359"/>
        </w:tabs>
        <w:spacing w:line="305" w:lineRule="exact"/>
        <w:ind w:left="359" w:hanging="359"/>
        <w:rPr>
          <w:sz w:val="24"/>
        </w:rPr>
      </w:pPr>
      <w:r>
        <w:rPr>
          <w:sz w:val="24"/>
        </w:rPr>
        <w:t>Fondos patrimoniales.</w:t>
      </w:r>
    </w:p>
    <w:p w14:paraId="629B7411" w14:textId="77777777" w:rsidR="0036114D" w:rsidRDefault="00000000">
      <w:pPr>
        <w:pStyle w:val="ListParagraph"/>
        <w:numPr>
          <w:ilvl w:val="1"/>
          <w:numId w:val="5"/>
        </w:numPr>
        <w:tabs>
          <w:tab w:val="left" w:pos="360"/>
        </w:tabs>
        <w:spacing w:line="242" w:lineRule="auto"/>
        <w:ind w:right="806"/>
        <w:rPr>
          <w:sz w:val="24"/>
        </w:rPr>
      </w:pPr>
      <w:r>
        <w:rPr>
          <w:sz w:val="24"/>
        </w:rPr>
        <w:t>Servicios no relacionados con el contrato, actividades de cabildeo, honorarios de abogados, multas y cargos relacionados con la constitución de entidades u obtención de exención fiscal.</w:t>
      </w:r>
    </w:p>
    <w:p w14:paraId="00C09D93" w14:textId="77777777" w:rsidR="0036114D" w:rsidRDefault="00000000">
      <w:pPr>
        <w:pStyle w:val="ListParagraph"/>
        <w:numPr>
          <w:ilvl w:val="1"/>
          <w:numId w:val="5"/>
        </w:numPr>
        <w:tabs>
          <w:tab w:val="left" w:pos="359"/>
        </w:tabs>
        <w:spacing w:line="301" w:lineRule="exact"/>
        <w:ind w:left="359" w:hanging="359"/>
        <w:rPr>
          <w:sz w:val="24"/>
        </w:rPr>
      </w:pPr>
      <w:r>
        <w:rPr>
          <w:sz w:val="24"/>
        </w:rPr>
        <w:t>Bebidas y/o alimentos de cualquier tipo.</w:t>
      </w:r>
    </w:p>
    <w:p w14:paraId="7869CB5E" w14:textId="77777777" w:rsidR="0036114D" w:rsidRDefault="00000000">
      <w:pPr>
        <w:pStyle w:val="ListParagraph"/>
        <w:numPr>
          <w:ilvl w:val="1"/>
          <w:numId w:val="5"/>
        </w:numPr>
        <w:tabs>
          <w:tab w:val="left" w:pos="360"/>
        </w:tabs>
        <w:spacing w:line="242" w:lineRule="auto"/>
        <w:ind w:right="409"/>
        <w:rPr>
          <w:sz w:val="24"/>
        </w:rPr>
      </w:pPr>
      <w:r>
        <w:rPr>
          <w:sz w:val="24"/>
        </w:rPr>
        <w:t>Festivales organizados por administradores o promotores con fines de lucro, o en los que el organizador únicamente promueva el evento sin participar en él.</w:t>
      </w:r>
    </w:p>
    <w:p w14:paraId="0DABD37B" w14:textId="77777777" w:rsidR="0036114D" w:rsidRDefault="00000000">
      <w:pPr>
        <w:pStyle w:val="ListParagraph"/>
        <w:numPr>
          <w:ilvl w:val="1"/>
          <w:numId w:val="5"/>
        </w:numPr>
        <w:tabs>
          <w:tab w:val="left" w:pos="359"/>
        </w:tabs>
        <w:spacing w:line="301" w:lineRule="exact"/>
        <w:ind w:left="359" w:hanging="359"/>
        <w:rPr>
          <w:sz w:val="24"/>
        </w:rPr>
      </w:pPr>
      <w:r>
        <w:rPr>
          <w:sz w:val="24"/>
        </w:rPr>
        <w:t>Publicación de libros con fines de promoción personal.</w:t>
      </w:r>
    </w:p>
    <w:p w14:paraId="13DCDE24" w14:textId="77777777" w:rsidR="0036114D" w:rsidRDefault="00000000">
      <w:pPr>
        <w:pStyle w:val="ListParagraph"/>
        <w:numPr>
          <w:ilvl w:val="1"/>
          <w:numId w:val="5"/>
        </w:numPr>
        <w:tabs>
          <w:tab w:val="left" w:pos="359"/>
        </w:tabs>
        <w:spacing w:line="305" w:lineRule="exact"/>
        <w:ind w:left="359" w:hanging="359"/>
        <w:rPr>
          <w:sz w:val="24"/>
        </w:rPr>
      </w:pPr>
      <w:r>
        <w:rPr>
          <w:sz w:val="24"/>
        </w:rPr>
        <w:t>Exposiciones o proyectos destinados a obtener beneficios económicos personales.</w:t>
      </w:r>
    </w:p>
    <w:p w14:paraId="1B42D75C" w14:textId="77777777" w:rsidR="0036114D" w:rsidRDefault="00000000" w:rsidP="00121D45">
      <w:pPr>
        <w:pStyle w:val="ListParagraph"/>
        <w:numPr>
          <w:ilvl w:val="1"/>
          <w:numId w:val="5"/>
        </w:numPr>
        <w:tabs>
          <w:tab w:val="left" w:pos="359"/>
        </w:tabs>
        <w:spacing w:line="305" w:lineRule="exact"/>
        <w:rPr>
          <w:sz w:val="24"/>
        </w:rPr>
      </w:pPr>
      <w:r>
        <w:rPr>
          <w:sz w:val="24"/>
        </w:rPr>
        <w:t>Eventos o proyectos que no cuenten con los permisos o la cobertura de seguros correspondientes.</w:t>
      </w:r>
    </w:p>
    <w:p w14:paraId="6E4C9473" w14:textId="77777777" w:rsidR="0036114D" w:rsidRDefault="00000000" w:rsidP="00121D45">
      <w:pPr>
        <w:pStyle w:val="ListParagraph"/>
        <w:numPr>
          <w:ilvl w:val="1"/>
          <w:numId w:val="5"/>
        </w:numPr>
        <w:tabs>
          <w:tab w:val="left" w:pos="359"/>
        </w:tabs>
        <w:rPr>
          <w:sz w:val="24"/>
        </w:rPr>
      </w:pPr>
      <w:r>
        <w:rPr>
          <w:sz w:val="24"/>
        </w:rPr>
        <w:t>Empresas o actividades comerciales con fines de lucro.</w:t>
      </w:r>
    </w:p>
    <w:p w14:paraId="0AE7EA2E" w14:textId="4F64AEF1" w:rsidR="0036114D" w:rsidRDefault="00000000" w:rsidP="00121D45">
      <w:pPr>
        <w:pStyle w:val="BodyText"/>
        <w:spacing w:beforeLines="60" w:before="144"/>
      </w:pPr>
      <w:r>
        <w:t xml:space="preserve">Las excepciones a estas directrices podrán ser aprobadas por el </w:t>
      </w:r>
      <w:r w:rsidR="00452E5F">
        <w:t>d</w:t>
      </w:r>
      <w:r>
        <w:t>irector; sin embargo, las excepciones sustanciales requerirán la aprobación del Concejo de la Ciudad. Las excepciones sustanciales incluyen:</w:t>
      </w:r>
    </w:p>
    <w:p w14:paraId="7E0F977C" w14:textId="77777777" w:rsidR="0036114D" w:rsidRDefault="00000000">
      <w:pPr>
        <w:pStyle w:val="ListParagraph"/>
        <w:numPr>
          <w:ilvl w:val="1"/>
          <w:numId w:val="5"/>
        </w:numPr>
        <w:tabs>
          <w:tab w:val="left" w:pos="359"/>
        </w:tabs>
        <w:spacing w:line="305" w:lineRule="exact"/>
        <w:ind w:left="359" w:hanging="359"/>
        <w:rPr>
          <w:sz w:val="24"/>
        </w:rPr>
      </w:pPr>
      <w:r>
        <w:rPr>
          <w:sz w:val="24"/>
        </w:rPr>
        <w:t>Cambios en la estructura de los grupos y en los montos máximos de financiamiento por grupo.</w:t>
      </w:r>
    </w:p>
    <w:p w14:paraId="373379C4" w14:textId="77777777" w:rsidR="0036114D" w:rsidRDefault="00000000">
      <w:pPr>
        <w:pStyle w:val="ListParagraph"/>
        <w:numPr>
          <w:ilvl w:val="1"/>
          <w:numId w:val="5"/>
        </w:numPr>
        <w:tabs>
          <w:tab w:val="left" w:pos="359"/>
        </w:tabs>
        <w:spacing w:before="1" w:line="305" w:lineRule="exact"/>
        <w:ind w:left="359" w:hanging="359"/>
        <w:rPr>
          <w:sz w:val="24"/>
        </w:rPr>
      </w:pPr>
      <w:r>
        <w:rPr>
          <w:sz w:val="24"/>
        </w:rPr>
        <w:t>Cambios en los criterios de evaluación.</w:t>
      </w:r>
    </w:p>
    <w:p w14:paraId="4CD328A6" w14:textId="77777777" w:rsidR="0036114D" w:rsidRDefault="00000000">
      <w:pPr>
        <w:pStyle w:val="ListParagraph"/>
        <w:numPr>
          <w:ilvl w:val="1"/>
          <w:numId w:val="5"/>
        </w:numPr>
        <w:tabs>
          <w:tab w:val="left" w:pos="359"/>
        </w:tabs>
        <w:spacing w:line="305" w:lineRule="exact"/>
        <w:ind w:left="359" w:hanging="359"/>
        <w:rPr>
          <w:sz w:val="24"/>
        </w:rPr>
      </w:pPr>
      <w:r>
        <w:rPr>
          <w:sz w:val="24"/>
        </w:rPr>
        <w:t>Cambios en los requisitos relacionados con la condición de organización sin fines de lucro.</w:t>
      </w:r>
    </w:p>
    <w:p w14:paraId="5BCB36FA" w14:textId="77777777" w:rsidR="0036114D" w:rsidRDefault="00000000">
      <w:pPr>
        <w:pStyle w:val="ListParagraph"/>
        <w:numPr>
          <w:ilvl w:val="1"/>
          <w:numId w:val="5"/>
        </w:numPr>
        <w:tabs>
          <w:tab w:val="left" w:pos="359"/>
        </w:tabs>
        <w:spacing w:before="1" w:line="305" w:lineRule="exact"/>
        <w:ind w:left="359" w:hanging="359"/>
        <w:rPr>
          <w:sz w:val="24"/>
        </w:rPr>
      </w:pPr>
      <w:r>
        <w:rPr>
          <w:sz w:val="24"/>
        </w:rPr>
        <w:t>Cambios en los requisitos para ser una organización o artista con sede en Dallas.</w:t>
      </w:r>
    </w:p>
    <w:p w14:paraId="1E090A63" w14:textId="15D02D02" w:rsidR="0036114D" w:rsidRDefault="00000000">
      <w:pPr>
        <w:pStyle w:val="ListParagraph"/>
        <w:numPr>
          <w:ilvl w:val="1"/>
          <w:numId w:val="5"/>
        </w:numPr>
        <w:tabs>
          <w:tab w:val="left" w:pos="359"/>
        </w:tabs>
        <w:spacing w:line="305" w:lineRule="exact"/>
        <w:ind w:left="359" w:hanging="359"/>
        <w:rPr>
          <w:sz w:val="24"/>
        </w:rPr>
      </w:pPr>
      <w:r>
        <w:rPr>
          <w:sz w:val="24"/>
        </w:rPr>
        <w:t xml:space="preserve">Cambios en las actividades </w:t>
      </w:r>
      <w:r w:rsidR="00121D45">
        <w:rPr>
          <w:sz w:val="24"/>
        </w:rPr>
        <w:t xml:space="preserve">que no cumplen con los requisitos. </w:t>
      </w:r>
    </w:p>
    <w:p w14:paraId="41E6C01C" w14:textId="713E7514" w:rsidR="0036114D" w:rsidRPr="00E0469F" w:rsidRDefault="00000000" w:rsidP="00E0469F">
      <w:pPr>
        <w:pStyle w:val="ListParagraph"/>
        <w:numPr>
          <w:ilvl w:val="1"/>
          <w:numId w:val="5"/>
        </w:numPr>
        <w:tabs>
          <w:tab w:val="left" w:pos="359"/>
        </w:tabs>
        <w:spacing w:line="305" w:lineRule="exact"/>
        <w:ind w:left="359" w:hanging="359"/>
        <w:rPr>
          <w:sz w:val="24"/>
        </w:rPr>
      </w:pPr>
      <w:r>
        <w:rPr>
          <w:sz w:val="24"/>
        </w:rPr>
        <w:t xml:space="preserve">Permitir que los solicitantes </w:t>
      </w:r>
      <w:r w:rsidR="00121D45">
        <w:rPr>
          <w:sz w:val="24"/>
        </w:rPr>
        <w:t>que cumplen con los requisitos</w:t>
      </w:r>
      <w:r>
        <w:rPr>
          <w:sz w:val="24"/>
        </w:rPr>
        <w:t xml:space="preserve"> reciban múltiples adjudicaciones durante el año fiscal 2026-27.</w:t>
      </w:r>
    </w:p>
    <w:p w14:paraId="177F51C3" w14:textId="4ABB1FC2" w:rsidR="0036114D" w:rsidRDefault="0036114D" w:rsidP="00E0469F">
      <w:pPr>
        <w:pStyle w:val="BodyText"/>
        <w:spacing w:before="210"/>
        <w:rPr>
          <w:sz w:val="20"/>
        </w:rPr>
      </w:pPr>
    </w:p>
    <w:p w14:paraId="11F7376C" w14:textId="77777777" w:rsidR="0036114D" w:rsidRDefault="00000000" w:rsidP="00E0469F">
      <w:pPr>
        <w:pStyle w:val="Heading1"/>
      </w:pPr>
      <w:r>
        <w:rPr>
          <w:color w:val="2F5495"/>
        </w:rPr>
        <w:t>Lista de verificación de la solicitud ArtsActivate 2027</w:t>
      </w:r>
    </w:p>
    <w:p w14:paraId="5415DFBB" w14:textId="77777777" w:rsidR="0036114D" w:rsidRDefault="00000000" w:rsidP="00E0469F">
      <w:pPr>
        <w:pStyle w:val="BodyText"/>
        <w:spacing w:before="120"/>
        <w:ind w:right="360"/>
      </w:pPr>
      <w:r>
        <w:t xml:space="preserve">La solicitud de ArtsActivate 2027, disponible en </w:t>
      </w:r>
      <w:hyperlink r:id="rId16">
        <w:r w:rsidR="0036114D">
          <w:t>www.artsactivate.com</w:t>
        </w:r>
      </w:hyperlink>
      <w:r>
        <w:t>, consta de cinco componentes. Todos los componentes, incluido el video, deben enviarse a través del portal de solicitudes antes de la fecha límite de la ronda correspondiente.</w:t>
      </w:r>
    </w:p>
    <w:p w14:paraId="6634FD4C" w14:textId="77777777" w:rsidR="0036114D" w:rsidRPr="00E0469F" w:rsidRDefault="0036114D" w:rsidP="00E0469F">
      <w:pPr>
        <w:pStyle w:val="BodyText"/>
        <w:ind w:right="360"/>
        <w:rPr>
          <w:sz w:val="16"/>
          <w:szCs w:val="16"/>
        </w:rPr>
      </w:pPr>
    </w:p>
    <w:p w14:paraId="19E629D3" w14:textId="77777777" w:rsidR="0036114D" w:rsidRDefault="00000000" w:rsidP="00E0469F">
      <w:pPr>
        <w:pStyle w:val="Heading2"/>
        <w:numPr>
          <w:ilvl w:val="0"/>
          <w:numId w:val="3"/>
        </w:numPr>
        <w:tabs>
          <w:tab w:val="left" w:pos="359"/>
        </w:tabs>
        <w:spacing w:before="1"/>
        <w:ind w:left="359" w:right="360" w:hanging="359"/>
      </w:pPr>
      <w:bookmarkStart w:id="10" w:name="_TOC_250014"/>
      <w:r>
        <w:rPr>
          <w:color w:val="2F5495"/>
        </w:rPr>
        <w:t>Formulario de solicitud</w:t>
      </w:r>
      <w:bookmarkEnd w:id="10"/>
      <w:r>
        <w:rPr>
          <w:color w:val="2F5495"/>
        </w:rPr>
        <w:t xml:space="preserve"> principal</w:t>
      </w:r>
    </w:p>
    <w:p w14:paraId="2DDF35A2" w14:textId="77777777" w:rsidR="0036114D" w:rsidRPr="00E0469F" w:rsidRDefault="0036114D" w:rsidP="00E0469F">
      <w:pPr>
        <w:pStyle w:val="BodyText"/>
        <w:spacing w:before="20"/>
        <w:ind w:right="360"/>
        <w:rPr>
          <w:i/>
          <w:sz w:val="16"/>
          <w:szCs w:val="16"/>
        </w:rPr>
      </w:pPr>
    </w:p>
    <w:p w14:paraId="6719413F" w14:textId="1D336C98" w:rsidR="0036114D" w:rsidRDefault="00000000" w:rsidP="007A4824">
      <w:pPr>
        <w:pStyle w:val="BodyText"/>
        <w:ind w:right="360"/>
        <w:jc w:val="both"/>
      </w:pPr>
      <w:r>
        <w:t>El formulario de solicitud</w:t>
      </w:r>
      <w:r w:rsidR="00361313">
        <w:t xml:space="preserve"> </w:t>
      </w:r>
      <w:r w:rsidR="00361313">
        <w:t>principal</w:t>
      </w:r>
      <w:r>
        <w:t xml:space="preserve"> brinda al solicitante la oportunidad de presentar una descripción narrativa de su proyecto. La información requerida en esta sección incluye: una propuesta del proyecto, los antecedentes o biografía del solicitante (artista individual) o la historia organizacional y número de identificación fiscal (organización sin fines de lucro), el presupuesto del proyecto y otros detalles relacionados con el impacto del proyecto. Esta sección también solicita información de contacto y una certificación de que toda la información proporcionada es válida.</w:t>
      </w:r>
    </w:p>
    <w:p w14:paraId="4EE8ECF8" w14:textId="77777777" w:rsidR="0036114D" w:rsidRPr="00E0469F" w:rsidRDefault="0036114D" w:rsidP="00E0469F">
      <w:pPr>
        <w:pStyle w:val="BodyText"/>
        <w:spacing w:before="23"/>
        <w:ind w:right="360"/>
        <w:rPr>
          <w:sz w:val="16"/>
          <w:szCs w:val="16"/>
        </w:rPr>
      </w:pPr>
    </w:p>
    <w:p w14:paraId="58D7D330" w14:textId="77777777" w:rsidR="0036114D" w:rsidRDefault="00000000" w:rsidP="00E0469F">
      <w:pPr>
        <w:pStyle w:val="Heading2"/>
        <w:numPr>
          <w:ilvl w:val="0"/>
          <w:numId w:val="3"/>
        </w:numPr>
        <w:tabs>
          <w:tab w:val="left" w:pos="358"/>
        </w:tabs>
        <w:ind w:left="358" w:right="360" w:hanging="358"/>
      </w:pPr>
      <w:bookmarkStart w:id="11" w:name="_TOC_250013"/>
      <w:r>
        <w:rPr>
          <w:color w:val="2F5495"/>
        </w:rPr>
        <w:t xml:space="preserve">Cuestionario de la </w:t>
      </w:r>
      <w:bookmarkEnd w:id="11"/>
      <w:r>
        <w:rPr>
          <w:color w:val="2F5495"/>
        </w:rPr>
        <w:t>solicitud</w:t>
      </w:r>
    </w:p>
    <w:p w14:paraId="6ACDC442" w14:textId="77777777" w:rsidR="0036114D" w:rsidRPr="00E0469F" w:rsidRDefault="0036114D" w:rsidP="00E0469F">
      <w:pPr>
        <w:pStyle w:val="BodyText"/>
        <w:spacing w:before="23"/>
        <w:ind w:right="360"/>
        <w:rPr>
          <w:i/>
          <w:sz w:val="16"/>
          <w:szCs w:val="16"/>
        </w:rPr>
      </w:pPr>
    </w:p>
    <w:p w14:paraId="72EF006D" w14:textId="77777777" w:rsidR="0036114D" w:rsidRDefault="00000000" w:rsidP="007A4824">
      <w:pPr>
        <w:pStyle w:val="BodyText"/>
        <w:ind w:right="360"/>
        <w:jc w:val="both"/>
      </w:pPr>
      <w:r>
        <w:t xml:space="preserve">Vinculado al formulario principal de solicitud, este cuestionario para todos los solicitantes evalúa el conocimiento del solicitante sobre las directrices del programa y los requisitos contractuales de la Ciudad. Todos los solicitantes deben obtener una puntuación del 100 % en el cuestionario y el nombre utilizado en el cuestionario </w:t>
      </w:r>
      <w:r>
        <w:rPr>
          <w:u w:val="single"/>
        </w:rPr>
        <w:t>debe</w:t>
      </w:r>
      <w:r>
        <w:t xml:space="preserve"> coincidir con el nombre del solicitante indicado en la solicitud.</w:t>
      </w:r>
    </w:p>
    <w:p w14:paraId="55F03787" w14:textId="77777777" w:rsidR="0036114D" w:rsidRPr="00E0469F" w:rsidRDefault="0036114D" w:rsidP="007A4824">
      <w:pPr>
        <w:pStyle w:val="BodyText"/>
        <w:spacing w:before="22"/>
        <w:ind w:right="360"/>
        <w:jc w:val="both"/>
        <w:rPr>
          <w:sz w:val="16"/>
          <w:szCs w:val="16"/>
        </w:rPr>
      </w:pPr>
    </w:p>
    <w:p w14:paraId="7B8F1F77" w14:textId="77777777" w:rsidR="0036114D" w:rsidRDefault="00000000" w:rsidP="007A4824">
      <w:pPr>
        <w:pStyle w:val="BodyText"/>
        <w:spacing w:before="1"/>
        <w:ind w:right="360"/>
        <w:jc w:val="both"/>
      </w:pPr>
      <w:r>
        <w:t>Los solicitantes pueden realizar el cuestionario un número ilimitado de veces. Además, pueden consultar cualquier duda con el personal de la OAC mientras completan el cuestionario.</w:t>
      </w:r>
    </w:p>
    <w:p w14:paraId="3CB707E0" w14:textId="77777777" w:rsidR="0036114D" w:rsidRPr="00E0469F" w:rsidRDefault="0036114D" w:rsidP="00E0469F">
      <w:pPr>
        <w:pStyle w:val="BodyText"/>
        <w:spacing w:before="30"/>
        <w:ind w:right="360"/>
        <w:rPr>
          <w:sz w:val="16"/>
          <w:szCs w:val="16"/>
        </w:rPr>
      </w:pPr>
    </w:p>
    <w:p w14:paraId="54B5E8BA" w14:textId="77777777" w:rsidR="0036114D" w:rsidRDefault="00000000" w:rsidP="00E0469F">
      <w:pPr>
        <w:pStyle w:val="Heading2"/>
        <w:numPr>
          <w:ilvl w:val="0"/>
          <w:numId w:val="3"/>
        </w:numPr>
        <w:tabs>
          <w:tab w:val="left" w:pos="357"/>
        </w:tabs>
        <w:ind w:left="357" w:right="360" w:hanging="357"/>
      </w:pPr>
      <w:r>
        <w:rPr>
          <w:color w:val="2F5495"/>
        </w:rPr>
        <w:t>Formulario de</w:t>
      </w:r>
      <w:bookmarkStart w:id="12" w:name="_TOC_250012"/>
      <w:r>
        <w:rPr>
          <w:color w:val="2F5495"/>
        </w:rPr>
        <w:t xml:space="preserve"> video</w:t>
      </w:r>
      <w:bookmarkEnd w:id="12"/>
    </w:p>
    <w:p w14:paraId="61AE04EE" w14:textId="77777777" w:rsidR="0036114D" w:rsidRPr="00E0469F" w:rsidRDefault="0036114D" w:rsidP="00E0469F">
      <w:pPr>
        <w:pStyle w:val="BodyText"/>
        <w:spacing w:before="20"/>
        <w:ind w:right="360"/>
        <w:rPr>
          <w:i/>
          <w:sz w:val="16"/>
          <w:szCs w:val="16"/>
        </w:rPr>
      </w:pPr>
    </w:p>
    <w:p w14:paraId="6C0004BC" w14:textId="1270379E" w:rsidR="0036114D" w:rsidRDefault="00000000" w:rsidP="00E0469F">
      <w:pPr>
        <w:pStyle w:val="BodyText"/>
        <w:spacing w:before="1"/>
        <w:ind w:right="360"/>
        <w:jc w:val="both"/>
      </w:pPr>
      <w:r>
        <w:t xml:space="preserve">Todos los solicitantes deben crear un video de no más de 5 minutos de duración para describir el proyecto propuesto para ArtsActivate. Aunque el video puede incluir imágenes de apoyo (b-roll) relacionadas con el trabajo del solicitante, no </w:t>
      </w:r>
      <w:r w:rsidR="00361313">
        <w:t>tiene que</w:t>
      </w:r>
      <w:r>
        <w:t xml:space="preserve"> ser un video promocional producido profesionalmente ni requiere experiencia en producción audiovisual. Los videos pueden realizarse mediante una reunión grabada en Zoom o grabarse con un teléfono celular. El video debe estar disponible en YouTube.</w:t>
      </w:r>
    </w:p>
    <w:p w14:paraId="57C29E2D" w14:textId="77777777" w:rsidR="0036114D" w:rsidRPr="00E0469F" w:rsidRDefault="0036114D" w:rsidP="00E0469F">
      <w:pPr>
        <w:pStyle w:val="BodyText"/>
        <w:spacing w:before="25"/>
        <w:ind w:right="360"/>
        <w:rPr>
          <w:sz w:val="16"/>
          <w:szCs w:val="16"/>
        </w:rPr>
      </w:pPr>
    </w:p>
    <w:p w14:paraId="603B042E" w14:textId="77777777" w:rsidR="0036114D" w:rsidRDefault="00000000" w:rsidP="00E0469F">
      <w:pPr>
        <w:pStyle w:val="Heading2"/>
        <w:numPr>
          <w:ilvl w:val="0"/>
          <w:numId w:val="3"/>
        </w:numPr>
        <w:tabs>
          <w:tab w:val="left" w:pos="358"/>
        </w:tabs>
        <w:ind w:left="358" w:right="360" w:hanging="358"/>
      </w:pPr>
      <w:bookmarkStart w:id="13" w:name="_TOC_250011"/>
      <w:r>
        <w:rPr>
          <w:color w:val="2F5495"/>
        </w:rPr>
        <w:t xml:space="preserve">Formulario de </w:t>
      </w:r>
      <w:bookmarkEnd w:id="13"/>
      <w:r>
        <w:rPr>
          <w:color w:val="2F5495"/>
        </w:rPr>
        <w:t>listado de eventos</w:t>
      </w:r>
    </w:p>
    <w:p w14:paraId="531C3EC3" w14:textId="77777777" w:rsidR="0036114D" w:rsidRPr="00E0469F" w:rsidRDefault="0036114D" w:rsidP="00E0469F">
      <w:pPr>
        <w:pStyle w:val="BodyText"/>
        <w:spacing w:before="23"/>
        <w:ind w:right="360"/>
        <w:rPr>
          <w:i/>
          <w:sz w:val="16"/>
          <w:szCs w:val="16"/>
        </w:rPr>
      </w:pPr>
    </w:p>
    <w:p w14:paraId="7DA0A7D0" w14:textId="77777777" w:rsidR="0036114D" w:rsidRDefault="00000000" w:rsidP="007A4824">
      <w:pPr>
        <w:pStyle w:val="BodyText"/>
        <w:ind w:right="360"/>
        <w:jc w:val="both"/>
      </w:pPr>
      <w:r>
        <w:t>El formulario de listado de eventos debe incluir todos los eventos públicos asociados con el proyecto. Se otorgarán puntos según el Mapa de Tipología Cultural (consulte la sección de Puntuación Administrativa). Si se proporciona más de una ubicación para eventos, la OAC calculará el promedio de las puntuaciones correspondientes a esas ubicaciones para asignar la puntuación final.</w:t>
      </w:r>
    </w:p>
    <w:p w14:paraId="1752C2C3" w14:textId="77777777" w:rsidR="0036114D" w:rsidRPr="00E0469F" w:rsidRDefault="0036114D" w:rsidP="00E0469F">
      <w:pPr>
        <w:pStyle w:val="BodyText"/>
        <w:spacing w:before="22"/>
        <w:ind w:right="360"/>
        <w:rPr>
          <w:sz w:val="16"/>
          <w:szCs w:val="16"/>
        </w:rPr>
      </w:pPr>
    </w:p>
    <w:p w14:paraId="5D067167" w14:textId="77777777" w:rsidR="0036114D" w:rsidRDefault="00000000" w:rsidP="00E0469F">
      <w:pPr>
        <w:pStyle w:val="Heading2"/>
        <w:numPr>
          <w:ilvl w:val="0"/>
          <w:numId w:val="3"/>
        </w:numPr>
        <w:tabs>
          <w:tab w:val="left" w:pos="359"/>
        </w:tabs>
        <w:spacing w:before="1"/>
        <w:ind w:left="359" w:right="360" w:hanging="359"/>
      </w:pPr>
      <w:bookmarkStart w:id="14" w:name="_TOC_250010"/>
      <w:r>
        <w:rPr>
          <w:color w:val="2F5495"/>
        </w:rPr>
        <w:t xml:space="preserve">Formulario de materiales </w:t>
      </w:r>
      <w:bookmarkEnd w:id="14"/>
      <w:r>
        <w:rPr>
          <w:color w:val="2F5495"/>
        </w:rPr>
        <w:t>complementarios</w:t>
      </w:r>
    </w:p>
    <w:p w14:paraId="5B396FF5" w14:textId="77777777" w:rsidR="0036114D" w:rsidRPr="00E0469F" w:rsidRDefault="0036114D" w:rsidP="00E0469F">
      <w:pPr>
        <w:pStyle w:val="BodyText"/>
        <w:spacing w:before="22"/>
        <w:ind w:right="360"/>
        <w:rPr>
          <w:i/>
          <w:sz w:val="16"/>
          <w:szCs w:val="16"/>
        </w:rPr>
      </w:pPr>
    </w:p>
    <w:p w14:paraId="4588E74A" w14:textId="1BDA7A4C" w:rsidR="0036114D" w:rsidRDefault="00000000" w:rsidP="00A60574">
      <w:pPr>
        <w:pStyle w:val="BodyText"/>
        <w:ind w:right="360"/>
        <w:jc w:val="both"/>
      </w:pPr>
      <w:r>
        <w:t xml:space="preserve">Los solicitantes deben adjuntar cualquier material complementario que consideren </w:t>
      </w:r>
      <w:r w:rsidR="00CE102E">
        <w:t xml:space="preserve">que </w:t>
      </w:r>
      <w:r>
        <w:t xml:space="preserve">represente mejor sus logros artísticos, trayectoria o trabajos recientes. (La mayoría de los solicitantes reutilizan materiales publicados recientemente y </w:t>
      </w:r>
      <w:r>
        <w:rPr>
          <w:b/>
          <w:i/>
          <w:u w:val="single"/>
        </w:rPr>
        <w:t xml:space="preserve">no </w:t>
      </w:r>
      <w:r>
        <w:t>crean contenido nuevo para esta sección). Los materiales complementarios pueden incluir, entre otros: artículos de prensa sobre la organización y/o una presentación o producción reciente, fotografías o videos de un evento reciente, un informe anual correspondiente al año anterior.</w:t>
      </w:r>
    </w:p>
    <w:p w14:paraId="301DE131" w14:textId="77777777" w:rsidR="0036114D" w:rsidRDefault="00000000" w:rsidP="00A60574">
      <w:pPr>
        <w:pStyle w:val="BodyText"/>
        <w:spacing w:line="292" w:lineRule="exact"/>
        <w:ind w:right="360"/>
        <w:jc w:val="both"/>
      </w:pPr>
      <w:r>
        <w:t>Se debe incluir, al menos, un material complementario. Sin embargo, no deben incluirse más de 5 materiales complementarios.</w:t>
      </w:r>
    </w:p>
    <w:p w14:paraId="0554F071" w14:textId="77777777" w:rsidR="0036114D" w:rsidRDefault="0036114D">
      <w:pPr>
        <w:pStyle w:val="BodyText"/>
        <w:spacing w:line="292" w:lineRule="exact"/>
        <w:sectPr w:rsidR="0036114D" w:rsidSect="00E0469F">
          <w:footerReference w:type="default" r:id="rId17"/>
          <w:pgSz w:w="12240" w:h="15840"/>
          <w:pgMar w:top="980" w:right="360" w:bottom="990" w:left="720" w:header="0" w:footer="745" w:gutter="0"/>
          <w:cols w:space="720"/>
        </w:sectPr>
      </w:pPr>
    </w:p>
    <w:p w14:paraId="2698D826" w14:textId="77777777" w:rsidR="0036114D" w:rsidRDefault="00000000">
      <w:pPr>
        <w:pStyle w:val="Heading1"/>
        <w:jc w:val="both"/>
      </w:pPr>
      <w:bookmarkStart w:id="15" w:name="_TOC_250009"/>
      <w:r>
        <w:rPr>
          <w:color w:val="2F5495"/>
        </w:rPr>
        <w:lastRenderedPageBreak/>
        <w:t xml:space="preserve">Proceso de revisión y selección por </w:t>
      </w:r>
      <w:bookmarkEnd w:id="15"/>
      <w:r>
        <w:rPr>
          <w:color w:val="2F5495"/>
        </w:rPr>
        <w:t>panel</w:t>
      </w:r>
    </w:p>
    <w:p w14:paraId="50A8ED04" w14:textId="77777777" w:rsidR="0036114D" w:rsidRDefault="00000000">
      <w:pPr>
        <w:pStyle w:val="Heading2"/>
        <w:spacing w:before="300"/>
        <w:jc w:val="both"/>
      </w:pPr>
      <w:bookmarkStart w:id="16" w:name="_TOC_250008"/>
      <w:r>
        <w:rPr>
          <w:color w:val="2F5495"/>
        </w:rPr>
        <w:t xml:space="preserve">Revisión </w:t>
      </w:r>
      <w:bookmarkEnd w:id="16"/>
      <w:r>
        <w:rPr>
          <w:color w:val="2F5495"/>
        </w:rPr>
        <w:t>por panel</w:t>
      </w:r>
    </w:p>
    <w:p w14:paraId="7B9989AB" w14:textId="77777777" w:rsidR="0036114D" w:rsidRDefault="00000000">
      <w:pPr>
        <w:pStyle w:val="BodyText"/>
        <w:spacing w:before="292"/>
        <w:ind w:right="371"/>
        <w:jc w:val="both"/>
      </w:pPr>
      <w:r>
        <w:t>Las solicitudes de ArtsActivate 2027 son evaluadas por un panel de revisión integrado por personas calificadas recomendadas por el Comité de Asignaciones de la Comisión de Asesoramiento de Arte y Cultura. Las revisiones se llevarán a cabo de manera remota mediante un portal de evaluación en línea.</w:t>
      </w:r>
    </w:p>
    <w:p w14:paraId="4C434F72" w14:textId="17BA7CAA" w:rsidR="0036114D" w:rsidRDefault="00000000">
      <w:pPr>
        <w:pStyle w:val="BodyText"/>
        <w:spacing w:before="292"/>
        <w:ind w:right="367"/>
        <w:jc w:val="both"/>
      </w:pPr>
      <w:r>
        <w:t xml:space="preserve">En la mayor medida posible, el panel de revisión deberá reflejar la diversidad de la población y las comunidades de la Ciudad de Dallas, sin sacrificar la experiencia, los conocimientos o el interés demostrado en el arte y la cultura. Las nominaciones para integrar un panel de revisión podrán ser presentadas por miembros interesados del público, por la Comisión de Asesoramiento de Arte y Cultura y por personal de la Ciudad. </w:t>
      </w:r>
      <w:r w:rsidR="00E0469F">
        <w:t>En ninguna circunstancia</w:t>
      </w:r>
      <w:r>
        <w:t>, un empleado de la Ciudad, un miembro de la Comisión de Asesoramiento de Arte y Cultura u otro funcionario municipal podrá participar como integrante de un panel de revisión. Los miembros del panel deberán actuar de manera independiente e imparcial, siendo responsables únicamente ante los habitantes de la Ciudad. Asimismo, deberán cumplir con el Código de Ética establecido en el Capítulo 12A del Código de la Ciudad de Dallas y con la Sección 3(C)(iii) de la Política Cultural, incluidas, entre otras, las disposiciones relativas a recusaciones y divulgación de conflictos de interés. Los panelistas deberán esforzarse por evitar cualquier apariencia o riesgo de conducta impropia.</w:t>
      </w:r>
    </w:p>
    <w:p w14:paraId="4D4B98A9" w14:textId="77777777" w:rsidR="0036114D" w:rsidRDefault="00000000">
      <w:pPr>
        <w:pStyle w:val="Heading2"/>
        <w:spacing w:before="272"/>
        <w:jc w:val="both"/>
      </w:pPr>
      <w:bookmarkStart w:id="17" w:name="_TOC_250007"/>
      <w:r>
        <w:rPr>
          <w:color w:val="2F5495"/>
        </w:rPr>
        <w:t xml:space="preserve">Estructura de grupos y montos de financiamiento </w:t>
      </w:r>
      <w:bookmarkEnd w:id="17"/>
      <w:r>
        <w:rPr>
          <w:color w:val="2F5495"/>
        </w:rPr>
        <w:t>solicitados</w:t>
      </w:r>
    </w:p>
    <w:p w14:paraId="682C79D6" w14:textId="5DB01DDD" w:rsidR="0036114D" w:rsidRDefault="00000000">
      <w:pPr>
        <w:pStyle w:val="BodyText"/>
        <w:spacing w:before="290"/>
        <w:ind w:right="368"/>
        <w:jc w:val="both"/>
      </w:pPr>
      <w:r>
        <w:t>Todos los solicitantes serán evaluados dentro de grupos específicos. Los artistas individuales serán agrupados en una misma categoría, mientras que las organizaciones se clasificarán en grupos según su presupuesto operativo correspondiente al año fiscal más reciente, según la información incluida en la solicitud o en su Formulario 990 del IRS. Cada grupo será evaluado por un panel de revisión con el fin de mantener la coherencia y la integridad del proceso de puntuación dentro de cada categoría. Podrá aplicarse una excepción cuando la cantidad de solicitudes sea lo suficientemente elevada como para requerir más de un panel de revisión. En ese caso, el grupo se dividirá y las puntuaciones se normalizarán de acuerdo con el panel correspondiente para garantizar la equidad en la evaluación.</w:t>
      </w:r>
    </w:p>
    <w:p w14:paraId="0D4AFCE8" w14:textId="77777777" w:rsidR="0036114D" w:rsidRDefault="0036114D">
      <w:pPr>
        <w:pStyle w:val="BodyText"/>
        <w:spacing w:before="243"/>
        <w:rPr>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5"/>
        <w:gridCol w:w="4231"/>
        <w:gridCol w:w="2340"/>
        <w:gridCol w:w="2964"/>
      </w:tblGrid>
      <w:tr w:rsidR="0036114D" w14:paraId="74A8C12E" w14:textId="77777777">
        <w:trPr>
          <w:trHeight w:val="587"/>
        </w:trPr>
        <w:tc>
          <w:tcPr>
            <w:tcW w:w="1255" w:type="dxa"/>
          </w:tcPr>
          <w:p w14:paraId="10D514EB" w14:textId="77777777" w:rsidR="0036114D" w:rsidRPr="00E0469F" w:rsidRDefault="00000000" w:rsidP="00E0469F">
            <w:pPr>
              <w:pStyle w:val="TableParagraph"/>
              <w:spacing w:line="240" w:lineRule="auto"/>
              <w:ind w:left="0" w:right="313"/>
              <w:jc w:val="right"/>
            </w:pPr>
            <w:r w:rsidRPr="00E0469F">
              <w:t>Grupo</w:t>
            </w:r>
          </w:p>
        </w:tc>
        <w:tc>
          <w:tcPr>
            <w:tcW w:w="4231" w:type="dxa"/>
          </w:tcPr>
          <w:p w14:paraId="59903D88" w14:textId="77777777" w:rsidR="0036114D" w:rsidRPr="00E0469F" w:rsidRDefault="00000000" w:rsidP="00E0469F">
            <w:pPr>
              <w:pStyle w:val="TableParagraph"/>
              <w:spacing w:line="240" w:lineRule="auto"/>
              <w:ind w:left="90"/>
            </w:pPr>
            <w:r w:rsidRPr="00E0469F">
              <w:t>Ingresos anuales (según se reportan en el Formulario 990)</w:t>
            </w:r>
          </w:p>
        </w:tc>
        <w:tc>
          <w:tcPr>
            <w:tcW w:w="2340" w:type="dxa"/>
          </w:tcPr>
          <w:p w14:paraId="396F9CD3" w14:textId="771F1D5E" w:rsidR="0036114D" w:rsidRPr="00E0469F" w:rsidRDefault="00E0469F" w:rsidP="00E0469F">
            <w:pPr>
              <w:pStyle w:val="TableParagraph"/>
              <w:spacing w:line="240" w:lineRule="auto"/>
              <w:ind w:left="90"/>
            </w:pPr>
            <w:r w:rsidRPr="00E0469F">
              <w:t>Solicitud de financiamiento máximo</w:t>
            </w:r>
            <w:r>
              <w:t xml:space="preserve"> </w:t>
            </w:r>
            <w:r w:rsidRPr="00E0469F">
              <w:t xml:space="preserve">por </w:t>
            </w:r>
            <w:r>
              <w:t>p</w:t>
            </w:r>
            <w:r w:rsidRPr="00E0469F">
              <w:t>royecto</w:t>
            </w:r>
          </w:p>
        </w:tc>
        <w:tc>
          <w:tcPr>
            <w:tcW w:w="2964" w:type="dxa"/>
          </w:tcPr>
          <w:p w14:paraId="09E01596" w14:textId="77777777" w:rsidR="0036114D" w:rsidRPr="00E0469F" w:rsidRDefault="00000000" w:rsidP="00E0469F">
            <w:pPr>
              <w:pStyle w:val="TableParagraph"/>
              <w:spacing w:line="240" w:lineRule="auto"/>
              <w:ind w:left="146"/>
            </w:pPr>
            <w:r w:rsidRPr="00E0469F">
              <w:t>Financiamiento máximo por año</w:t>
            </w:r>
          </w:p>
        </w:tc>
      </w:tr>
      <w:tr w:rsidR="0036114D" w14:paraId="774A3A37" w14:textId="77777777">
        <w:trPr>
          <w:trHeight w:val="626"/>
        </w:trPr>
        <w:tc>
          <w:tcPr>
            <w:tcW w:w="1255" w:type="dxa"/>
          </w:tcPr>
          <w:p w14:paraId="0907E991" w14:textId="77777777" w:rsidR="0036114D" w:rsidRPr="00E0469F" w:rsidRDefault="00000000" w:rsidP="00E0469F">
            <w:pPr>
              <w:pStyle w:val="TableParagraph"/>
              <w:spacing w:before="21" w:line="240" w:lineRule="auto"/>
              <w:ind w:left="0" w:right="337"/>
              <w:jc w:val="right"/>
            </w:pPr>
            <w:r w:rsidRPr="00E0469F">
              <w:t>Grupo A</w:t>
            </w:r>
          </w:p>
        </w:tc>
        <w:tc>
          <w:tcPr>
            <w:tcW w:w="4231" w:type="dxa"/>
          </w:tcPr>
          <w:p w14:paraId="0F9809DD" w14:textId="77777777" w:rsidR="0036114D" w:rsidRPr="00E0469F" w:rsidRDefault="00000000" w:rsidP="00E0469F">
            <w:pPr>
              <w:pStyle w:val="TableParagraph"/>
              <w:spacing w:before="21" w:line="240" w:lineRule="auto"/>
            </w:pPr>
            <w:r w:rsidRPr="00E0469F">
              <w:t>Organizaciones con ingresos inferiores a $100,000.00</w:t>
            </w:r>
          </w:p>
        </w:tc>
        <w:tc>
          <w:tcPr>
            <w:tcW w:w="2340" w:type="dxa"/>
          </w:tcPr>
          <w:p w14:paraId="56BF20E0" w14:textId="77777777" w:rsidR="0036114D" w:rsidRPr="00E0469F" w:rsidRDefault="00000000" w:rsidP="00E0469F">
            <w:pPr>
              <w:pStyle w:val="TableParagraph"/>
              <w:spacing w:before="21" w:line="240" w:lineRule="auto"/>
              <w:ind w:left="3" w:right="5"/>
              <w:jc w:val="center"/>
            </w:pPr>
            <w:r w:rsidRPr="00E0469F">
              <w:t>$12,000</w:t>
            </w:r>
          </w:p>
        </w:tc>
        <w:tc>
          <w:tcPr>
            <w:tcW w:w="2964" w:type="dxa"/>
          </w:tcPr>
          <w:p w14:paraId="7D5D170D" w14:textId="77777777" w:rsidR="0036114D" w:rsidRPr="00E0469F" w:rsidRDefault="00000000" w:rsidP="00E0469F">
            <w:pPr>
              <w:pStyle w:val="TableParagraph"/>
              <w:spacing w:before="18" w:line="240" w:lineRule="auto"/>
              <w:ind w:left="105"/>
            </w:pPr>
            <w:r w:rsidRPr="00E0469F">
              <w:t>Puede recibir financiamiento para dos proyectos distintos por año</w:t>
            </w:r>
          </w:p>
        </w:tc>
      </w:tr>
      <w:tr w:rsidR="0036114D" w14:paraId="12FA231E" w14:textId="77777777">
        <w:trPr>
          <w:trHeight w:val="625"/>
        </w:trPr>
        <w:tc>
          <w:tcPr>
            <w:tcW w:w="1255" w:type="dxa"/>
          </w:tcPr>
          <w:p w14:paraId="75A850C7" w14:textId="77777777" w:rsidR="0036114D" w:rsidRPr="00E0469F" w:rsidRDefault="00000000" w:rsidP="00E0469F">
            <w:pPr>
              <w:pStyle w:val="TableParagraph"/>
              <w:spacing w:before="21" w:line="240" w:lineRule="auto"/>
              <w:ind w:left="0" w:right="345"/>
              <w:jc w:val="right"/>
            </w:pPr>
            <w:r w:rsidRPr="00E0469F">
              <w:t>Grupo B</w:t>
            </w:r>
          </w:p>
        </w:tc>
        <w:tc>
          <w:tcPr>
            <w:tcW w:w="4231" w:type="dxa"/>
          </w:tcPr>
          <w:p w14:paraId="552FEBC9" w14:textId="77777777" w:rsidR="0036114D" w:rsidRPr="00E0469F" w:rsidRDefault="00000000" w:rsidP="00E0469F">
            <w:pPr>
              <w:pStyle w:val="TableParagraph"/>
              <w:spacing w:before="21" w:line="240" w:lineRule="auto"/>
              <w:ind w:left="105"/>
            </w:pPr>
            <w:r w:rsidRPr="00E0469F">
              <w:t>Organizaciones con ingresos entre $100,000.00 y $499,999.99</w:t>
            </w:r>
          </w:p>
        </w:tc>
        <w:tc>
          <w:tcPr>
            <w:tcW w:w="2340" w:type="dxa"/>
          </w:tcPr>
          <w:p w14:paraId="2A7563D9" w14:textId="77777777" w:rsidR="0036114D" w:rsidRPr="00E0469F" w:rsidRDefault="00000000" w:rsidP="00E0469F">
            <w:pPr>
              <w:pStyle w:val="TableParagraph"/>
              <w:spacing w:before="21" w:line="240" w:lineRule="auto"/>
              <w:ind w:left="3" w:right="5"/>
              <w:jc w:val="center"/>
            </w:pPr>
            <w:r w:rsidRPr="00E0469F">
              <w:t>$14,000</w:t>
            </w:r>
          </w:p>
        </w:tc>
        <w:tc>
          <w:tcPr>
            <w:tcW w:w="2964" w:type="dxa"/>
          </w:tcPr>
          <w:p w14:paraId="74844FE6" w14:textId="77777777" w:rsidR="0036114D" w:rsidRPr="00E0469F" w:rsidRDefault="00000000" w:rsidP="00E0469F">
            <w:pPr>
              <w:pStyle w:val="TableParagraph"/>
              <w:spacing w:before="18" w:line="240" w:lineRule="auto"/>
              <w:ind w:left="105"/>
            </w:pPr>
            <w:r w:rsidRPr="00E0469F">
              <w:t>Puede recibir financiamiento para un proyecto por año</w:t>
            </w:r>
          </w:p>
        </w:tc>
      </w:tr>
      <w:tr w:rsidR="0036114D" w14:paraId="261A3185" w14:textId="77777777">
        <w:trPr>
          <w:trHeight w:val="625"/>
        </w:trPr>
        <w:tc>
          <w:tcPr>
            <w:tcW w:w="1255" w:type="dxa"/>
          </w:tcPr>
          <w:p w14:paraId="2121F36B" w14:textId="77777777" w:rsidR="0036114D" w:rsidRPr="00E0469F" w:rsidRDefault="00000000" w:rsidP="00E0469F">
            <w:pPr>
              <w:pStyle w:val="TableParagraph"/>
              <w:spacing w:before="21" w:line="240" w:lineRule="auto"/>
              <w:ind w:left="0" w:right="345"/>
              <w:jc w:val="right"/>
            </w:pPr>
            <w:r w:rsidRPr="00E0469F">
              <w:t>Grupo C.</w:t>
            </w:r>
          </w:p>
        </w:tc>
        <w:tc>
          <w:tcPr>
            <w:tcW w:w="4231" w:type="dxa"/>
          </w:tcPr>
          <w:p w14:paraId="2E840838" w14:textId="77777777" w:rsidR="0036114D" w:rsidRPr="00E0469F" w:rsidRDefault="00000000" w:rsidP="00E0469F">
            <w:pPr>
              <w:pStyle w:val="TableParagraph"/>
              <w:spacing w:before="21" w:line="240" w:lineRule="auto"/>
              <w:ind w:left="105"/>
            </w:pPr>
            <w:r w:rsidRPr="00E0469F">
              <w:t>Organizaciones con ingresos entre $500,000.00 y $999,999.99</w:t>
            </w:r>
          </w:p>
        </w:tc>
        <w:tc>
          <w:tcPr>
            <w:tcW w:w="2340" w:type="dxa"/>
          </w:tcPr>
          <w:p w14:paraId="1A3C169A" w14:textId="77777777" w:rsidR="0036114D" w:rsidRPr="00E0469F" w:rsidRDefault="00000000" w:rsidP="00E0469F">
            <w:pPr>
              <w:pStyle w:val="TableParagraph"/>
              <w:spacing w:before="21" w:line="240" w:lineRule="auto"/>
              <w:ind w:left="3" w:right="5"/>
              <w:jc w:val="center"/>
            </w:pPr>
            <w:r w:rsidRPr="00E0469F">
              <w:t>$14,000</w:t>
            </w:r>
          </w:p>
        </w:tc>
        <w:tc>
          <w:tcPr>
            <w:tcW w:w="2964" w:type="dxa"/>
          </w:tcPr>
          <w:p w14:paraId="0E3BC5A6" w14:textId="77777777" w:rsidR="0036114D" w:rsidRPr="00E0469F" w:rsidRDefault="00000000" w:rsidP="00E0469F">
            <w:pPr>
              <w:pStyle w:val="TableParagraph"/>
              <w:spacing w:before="18" w:line="240" w:lineRule="auto"/>
              <w:ind w:left="105"/>
            </w:pPr>
            <w:r w:rsidRPr="00E0469F">
              <w:t>Puede recibir financiamiento para un proyecto por año</w:t>
            </w:r>
          </w:p>
        </w:tc>
      </w:tr>
      <w:tr w:rsidR="0036114D" w14:paraId="326B5042" w14:textId="77777777">
        <w:trPr>
          <w:trHeight w:val="626"/>
        </w:trPr>
        <w:tc>
          <w:tcPr>
            <w:tcW w:w="1255" w:type="dxa"/>
          </w:tcPr>
          <w:p w14:paraId="55EA8857" w14:textId="77777777" w:rsidR="0036114D" w:rsidRPr="00E0469F" w:rsidRDefault="00000000" w:rsidP="00E0469F">
            <w:pPr>
              <w:pStyle w:val="TableParagraph"/>
              <w:spacing w:before="21" w:line="240" w:lineRule="auto"/>
              <w:ind w:left="0" w:right="326"/>
              <w:jc w:val="right"/>
            </w:pPr>
            <w:r w:rsidRPr="00E0469F">
              <w:t>Grupo D</w:t>
            </w:r>
          </w:p>
        </w:tc>
        <w:tc>
          <w:tcPr>
            <w:tcW w:w="4231" w:type="dxa"/>
          </w:tcPr>
          <w:p w14:paraId="217D6752" w14:textId="77777777" w:rsidR="0036114D" w:rsidRPr="00E0469F" w:rsidRDefault="00000000" w:rsidP="00E0469F">
            <w:pPr>
              <w:pStyle w:val="TableParagraph"/>
              <w:spacing w:before="21" w:line="240" w:lineRule="auto"/>
            </w:pPr>
            <w:r w:rsidRPr="00E0469F">
              <w:t>Organizaciones con ingresos de $1,000,000.00 o más</w:t>
            </w:r>
          </w:p>
        </w:tc>
        <w:tc>
          <w:tcPr>
            <w:tcW w:w="2340" w:type="dxa"/>
          </w:tcPr>
          <w:p w14:paraId="62F175FA" w14:textId="77777777" w:rsidR="0036114D" w:rsidRPr="00E0469F" w:rsidRDefault="00000000" w:rsidP="00E0469F">
            <w:pPr>
              <w:pStyle w:val="TableParagraph"/>
              <w:spacing w:before="21" w:line="240" w:lineRule="auto"/>
              <w:ind w:left="3" w:right="4"/>
              <w:jc w:val="center"/>
            </w:pPr>
            <w:r w:rsidRPr="00E0469F">
              <w:t>$16,000</w:t>
            </w:r>
          </w:p>
        </w:tc>
        <w:tc>
          <w:tcPr>
            <w:tcW w:w="2964" w:type="dxa"/>
          </w:tcPr>
          <w:p w14:paraId="6447D2B5" w14:textId="77777777" w:rsidR="0036114D" w:rsidRPr="00E0469F" w:rsidRDefault="00000000" w:rsidP="00E0469F">
            <w:pPr>
              <w:pStyle w:val="TableParagraph"/>
              <w:spacing w:before="18" w:line="240" w:lineRule="auto"/>
              <w:ind w:left="105"/>
            </w:pPr>
            <w:r w:rsidRPr="00E0469F">
              <w:t>Puede recibir financiamiento para un proyecto por año</w:t>
            </w:r>
          </w:p>
        </w:tc>
      </w:tr>
      <w:tr w:rsidR="0036114D" w14:paraId="251F53EA" w14:textId="77777777">
        <w:trPr>
          <w:trHeight w:val="625"/>
        </w:trPr>
        <w:tc>
          <w:tcPr>
            <w:tcW w:w="1255" w:type="dxa"/>
          </w:tcPr>
          <w:p w14:paraId="59F2BA09" w14:textId="77777777" w:rsidR="0036114D" w:rsidRPr="00E0469F" w:rsidRDefault="00000000" w:rsidP="00E0469F">
            <w:pPr>
              <w:pStyle w:val="TableParagraph"/>
              <w:spacing w:before="18" w:line="240" w:lineRule="auto"/>
            </w:pPr>
            <w:r w:rsidRPr="00E0469F">
              <w:t>Artistas individuales</w:t>
            </w:r>
          </w:p>
        </w:tc>
        <w:tc>
          <w:tcPr>
            <w:tcW w:w="4231" w:type="dxa"/>
          </w:tcPr>
          <w:p w14:paraId="4FD7BEBD" w14:textId="77777777" w:rsidR="0036114D" w:rsidRPr="00E0469F" w:rsidRDefault="00000000" w:rsidP="00E0469F">
            <w:pPr>
              <w:pStyle w:val="TableParagraph"/>
              <w:spacing w:before="18" w:line="240" w:lineRule="auto"/>
              <w:ind w:left="108"/>
            </w:pPr>
            <w:r w:rsidRPr="00E0469F">
              <w:t>No aplica. Incluye a todos los artistas individuales o colectivos de artistas que no cuenten con una designación 501(c)(3).</w:t>
            </w:r>
          </w:p>
        </w:tc>
        <w:tc>
          <w:tcPr>
            <w:tcW w:w="2340" w:type="dxa"/>
          </w:tcPr>
          <w:p w14:paraId="22BD3FD7" w14:textId="77777777" w:rsidR="0036114D" w:rsidRPr="00E0469F" w:rsidRDefault="00000000" w:rsidP="00E0469F">
            <w:pPr>
              <w:pStyle w:val="TableParagraph"/>
              <w:spacing w:before="21" w:line="240" w:lineRule="auto"/>
              <w:ind w:left="5" w:right="2"/>
              <w:jc w:val="center"/>
            </w:pPr>
            <w:r w:rsidRPr="00E0469F">
              <w:t>$8,000</w:t>
            </w:r>
          </w:p>
        </w:tc>
        <w:tc>
          <w:tcPr>
            <w:tcW w:w="2964" w:type="dxa"/>
          </w:tcPr>
          <w:p w14:paraId="5146D327" w14:textId="77777777" w:rsidR="0036114D" w:rsidRPr="00E0469F" w:rsidRDefault="00000000" w:rsidP="00E0469F">
            <w:pPr>
              <w:pStyle w:val="TableParagraph"/>
              <w:spacing w:before="18" w:line="240" w:lineRule="auto"/>
              <w:ind w:left="105" w:right="170"/>
            </w:pPr>
            <w:r w:rsidRPr="00E0469F">
              <w:t>Puede recibir financiamiento para dos proyectos distintos por año</w:t>
            </w:r>
          </w:p>
        </w:tc>
      </w:tr>
    </w:tbl>
    <w:p w14:paraId="3DE2FC31" w14:textId="77777777" w:rsidR="0036114D" w:rsidRDefault="0036114D">
      <w:pPr>
        <w:pStyle w:val="TableParagraph"/>
        <w:spacing w:line="240" w:lineRule="auto"/>
        <w:rPr>
          <w:sz w:val="24"/>
        </w:rPr>
        <w:sectPr w:rsidR="0036114D">
          <w:pgSz w:w="12240" w:h="15840"/>
          <w:pgMar w:top="980" w:right="360" w:bottom="940" w:left="720" w:header="0" w:footer="745" w:gutter="0"/>
          <w:cols w:space="720"/>
        </w:sectPr>
      </w:pPr>
    </w:p>
    <w:p w14:paraId="47F1C8E1" w14:textId="77777777" w:rsidR="0036114D" w:rsidRDefault="00000000">
      <w:pPr>
        <w:pStyle w:val="Heading2"/>
        <w:spacing w:before="31"/>
        <w:jc w:val="both"/>
      </w:pPr>
      <w:bookmarkStart w:id="18" w:name="_TOC_250006"/>
      <w:r>
        <w:rPr>
          <w:color w:val="2F5495"/>
        </w:rPr>
        <w:lastRenderedPageBreak/>
        <w:t xml:space="preserve">Selección y </w:t>
      </w:r>
      <w:bookmarkEnd w:id="18"/>
      <w:r>
        <w:rPr>
          <w:color w:val="2F5495"/>
        </w:rPr>
        <w:t>financiamiento</w:t>
      </w:r>
    </w:p>
    <w:p w14:paraId="21B43ADA" w14:textId="77777777" w:rsidR="0036114D" w:rsidRDefault="00000000">
      <w:pPr>
        <w:pStyle w:val="BodyText"/>
        <w:spacing w:before="292"/>
        <w:ind w:right="355"/>
        <w:jc w:val="both"/>
      </w:pPr>
      <w:r>
        <w:t>La puntuación combinada obtenida por cada solicitante a través de la evaluación del panel y de la puntuación administrativa de la OAC se remite al Comité de Asignaciones de la Comisión de Asesoramiento de Arte y Cultura para su revisión. El Comité de Asignaciones recomienda un nivel de financiamiento para cada solicitante teniendo en cuenta la puntuación obtenida y el monto solicitado. Todas las puntuaciones se normalizan dentro de su grupo correspondiente. La normalización de una puntuación significa que cada puntuación se divide entre la puntuación más alta obtenida dentro de ese grupo. Los solicitantes cuya puntuación normalizada del panel sea inferior al 70 % no serán considerados para recibir financiamiento.</w:t>
      </w:r>
    </w:p>
    <w:p w14:paraId="1A42923E" w14:textId="77777777" w:rsidR="0036114D" w:rsidRDefault="00000000">
      <w:pPr>
        <w:pStyle w:val="BodyText"/>
        <w:spacing w:before="292"/>
        <w:ind w:right="361"/>
        <w:jc w:val="both"/>
      </w:pPr>
      <w:r>
        <w:rPr>
          <w:color w:val="FF0000"/>
        </w:rPr>
        <w:t>Tenga en cuenta que, para los beneficiarios financiados en rondas anteriores (Ronda 1 y/o Ronda 2), el Comité de Asignaciones podrá dar prioridad a artistas que reciban financiamiento por primera vez sobre aquellos que reciban financiamiento por segunda vez, cuando las puntuaciones sean similares.</w:t>
      </w:r>
    </w:p>
    <w:p w14:paraId="06F10E39" w14:textId="5E482D4A" w:rsidR="0036114D" w:rsidRDefault="00000000">
      <w:pPr>
        <w:pStyle w:val="BodyText"/>
        <w:spacing w:before="292"/>
        <w:ind w:right="371"/>
        <w:jc w:val="both"/>
      </w:pPr>
      <w:r>
        <w:t xml:space="preserve">Todos los niveles de financiamiento requieren una recomendación del Comité de Asignaciones de la Comisión de Asesoramiento de Arte y Cultura y la aprobación final del </w:t>
      </w:r>
      <w:r w:rsidR="008F578F">
        <w:t>d</w:t>
      </w:r>
      <w:r>
        <w:t>irector de la Oficina de Arte y Cultura.</w:t>
      </w:r>
    </w:p>
    <w:p w14:paraId="68BB4EF0" w14:textId="77777777" w:rsidR="0036114D" w:rsidRDefault="0036114D">
      <w:pPr>
        <w:pStyle w:val="BodyText"/>
      </w:pPr>
    </w:p>
    <w:p w14:paraId="74D029CC" w14:textId="77777777" w:rsidR="0036114D" w:rsidRDefault="0036114D">
      <w:pPr>
        <w:pStyle w:val="BodyText"/>
        <w:spacing w:before="2"/>
      </w:pPr>
    </w:p>
    <w:p w14:paraId="70E0646D" w14:textId="77777777" w:rsidR="0036114D" w:rsidRDefault="00000000">
      <w:pPr>
        <w:pStyle w:val="Heading2"/>
        <w:jc w:val="both"/>
      </w:pPr>
      <w:bookmarkStart w:id="19" w:name="_TOC_250005"/>
      <w:r>
        <w:rPr>
          <w:color w:val="2F5495"/>
        </w:rPr>
        <w:t xml:space="preserve">Asignación de fondos de ArtsActivate </w:t>
      </w:r>
      <w:bookmarkEnd w:id="19"/>
      <w:r>
        <w:rPr>
          <w:color w:val="2F5495"/>
        </w:rPr>
        <w:t>2027</w:t>
      </w:r>
    </w:p>
    <w:p w14:paraId="6B79AA66" w14:textId="77777777" w:rsidR="0036114D" w:rsidRDefault="00000000">
      <w:pPr>
        <w:pStyle w:val="BodyText"/>
        <w:spacing w:before="292"/>
        <w:ind w:right="367"/>
        <w:jc w:val="both"/>
      </w:pPr>
      <w:r>
        <w:t>Los solicitantes que cumplan con los requisitos pueden presentar solicitudes en cualquiera o en todas las rondas de ArtsActivate 2027. El Grupo A (organizaciones con presupuestos anuales inferiores a $100,000.00) y los artistas individuales pueden recibir financiamiento dos veces durante el mismo año fiscal para dos proyectos distintos. Los Grupos B, C y D (organizaciones con presupuestos anuales superiores a $100,000.00) solo pueden recibir financiamiento una vez a través del programa. No más del 20 % del total de los fondos disponibles de ArtsActivate 2027 se otorgará a organizaciones con presupuestos de $1,000,000.00 o más.</w:t>
      </w:r>
    </w:p>
    <w:p w14:paraId="358AEE30" w14:textId="0884D12A" w:rsidR="0036114D" w:rsidRDefault="00000000">
      <w:pPr>
        <w:pStyle w:val="BodyText"/>
        <w:spacing w:before="292"/>
        <w:ind w:right="368"/>
        <w:jc w:val="both"/>
      </w:pPr>
      <w:r>
        <w:t>Como recordatorio, las organizaciones que reciban más de $100,000 en financiamiento del Programa de Organizaciones Culturales (COP, por sus siglas en inglés) durante el año fiscal 2026-27 no cumplen con los requisitos para presentar una solicitud. Además, de acuerdo con la Política Cultural de la Ciudad de Dallas, el apoyo total proporcionado por la Ciudad durante un año fiscal, ya sea en efectivo o en especie, independientemente del departamento municipal del que provengan los fondos o el apoyo, no podrá exceder: el 50 % de los ingresos auditados de una organización cuando sus ingresos sean inferiores a $1,000,000.00; o</w:t>
      </w:r>
      <w:r>
        <w:br/>
        <w:t xml:space="preserve">el 40 % de los ingresos auditados de una organización cuando sus ingresos sean de $1,000,000.00 o más. (Esto significa que una organización que reciba financiamiento de más de un programa de la Ciudad de Dallas podría no </w:t>
      </w:r>
      <w:r w:rsidR="000006EA">
        <w:t>cumplir con los requisitos</w:t>
      </w:r>
      <w:r>
        <w:t xml:space="preserve"> para recibir el monto total de una adjudicación de ArtsActivate. Si tiene preguntas sobre la situación específica de una organización, comuníquese con el personal de la OAC.)</w:t>
      </w:r>
    </w:p>
    <w:p w14:paraId="2DE066E7" w14:textId="77777777" w:rsidR="0036114D" w:rsidRDefault="0036114D">
      <w:pPr>
        <w:pStyle w:val="BodyText"/>
        <w:jc w:val="both"/>
        <w:sectPr w:rsidR="0036114D">
          <w:pgSz w:w="12240" w:h="15840"/>
          <w:pgMar w:top="960" w:right="360" w:bottom="940" w:left="720" w:header="0" w:footer="745" w:gutter="0"/>
          <w:cols w:space="720"/>
        </w:sectPr>
      </w:pPr>
    </w:p>
    <w:p w14:paraId="14D87FFE" w14:textId="77777777" w:rsidR="0036114D" w:rsidRDefault="00000000">
      <w:pPr>
        <w:pStyle w:val="Heading1"/>
      </w:pPr>
      <w:bookmarkStart w:id="20" w:name="_TOC_250004"/>
      <w:bookmarkEnd w:id="20"/>
      <w:r>
        <w:rPr>
          <w:color w:val="2F5495"/>
        </w:rPr>
        <w:lastRenderedPageBreak/>
        <w:t>Puntuación</w:t>
      </w:r>
    </w:p>
    <w:p w14:paraId="50B2DF1B" w14:textId="1D5B2659" w:rsidR="0036114D" w:rsidRDefault="00000000">
      <w:pPr>
        <w:pStyle w:val="BodyText"/>
        <w:spacing w:before="297" w:line="259" w:lineRule="auto"/>
      </w:pPr>
      <w:r>
        <w:t>Cada solicitante será evaluado sobre una escala de 100 puntos. Setenta (70) puntos serán asignados por el panel de revisión. Los treinta (30) puntos restantes corresponderán a una puntuación administrativa de cumplimiento calculada por el personal de la OAC.</w:t>
      </w:r>
      <w:r w:rsidR="00E0469F">
        <w:rPr>
          <w:rStyle w:val="FootnoteReference"/>
        </w:rPr>
        <w:footnoteReference w:id="6"/>
      </w:r>
    </w:p>
    <w:p w14:paraId="7925F29C" w14:textId="77777777" w:rsidR="0036114D" w:rsidRPr="00E0469F" w:rsidRDefault="0036114D">
      <w:pPr>
        <w:pStyle w:val="BodyText"/>
        <w:spacing w:before="1"/>
        <w:rPr>
          <w:sz w:val="16"/>
          <w:szCs w:val="16"/>
        </w:rPr>
      </w:pPr>
    </w:p>
    <w:p w14:paraId="3FD948C7" w14:textId="77777777" w:rsidR="0036114D" w:rsidRDefault="00000000">
      <w:pPr>
        <w:pStyle w:val="Heading2"/>
      </w:pPr>
      <w:r>
        <w:rPr>
          <w:color w:val="2F5495"/>
        </w:rPr>
        <w:t>Puntuación</w:t>
      </w:r>
      <w:bookmarkStart w:id="21" w:name="_TOC_250003"/>
      <w:r>
        <w:rPr>
          <w:color w:val="2F5495"/>
        </w:rPr>
        <w:t xml:space="preserve"> del panel de revisión</w:t>
      </w:r>
      <w:bookmarkEnd w:id="21"/>
    </w:p>
    <w:p w14:paraId="0DC9C8BF" w14:textId="77777777" w:rsidR="0036114D" w:rsidRPr="00E0469F" w:rsidRDefault="00000000" w:rsidP="00E0469F">
      <w:pPr>
        <w:pStyle w:val="BodyText"/>
        <w:spacing w:before="240" w:line="259" w:lineRule="auto"/>
        <w:rPr>
          <w:sz w:val="23"/>
          <w:szCs w:val="23"/>
        </w:rPr>
      </w:pPr>
      <w:r w:rsidRPr="00E0469F">
        <w:rPr>
          <w:sz w:val="23"/>
          <w:szCs w:val="23"/>
        </w:rPr>
        <w:t>El panel de revisión puntuará las solicitudes con base en los criterios descritos a continuación, con el propósito de promover el beneficio público de la programación artística y cultural para todos los residentes de la Ciudad de Dallas.</w:t>
      </w:r>
    </w:p>
    <w:p w14:paraId="112701AF" w14:textId="77777777" w:rsidR="0036114D" w:rsidRPr="008F32D0" w:rsidRDefault="0036114D">
      <w:pPr>
        <w:pStyle w:val="BodyText"/>
        <w:spacing w:before="22"/>
        <w:rPr>
          <w:sz w:val="16"/>
          <w:szCs w:val="16"/>
        </w:rPr>
      </w:pPr>
    </w:p>
    <w:p w14:paraId="20785631" w14:textId="77777777" w:rsidR="0036114D" w:rsidRDefault="00000000">
      <w:pPr>
        <w:pStyle w:val="BodyText"/>
      </w:pPr>
      <w:r>
        <w:t>Los paneles podrán asignar hasta 70 puntos por solicitante, distribuidos de la siguiente manera:</w:t>
      </w:r>
    </w:p>
    <w:p w14:paraId="438F5172" w14:textId="77777777" w:rsidR="0036114D" w:rsidRDefault="00000000">
      <w:pPr>
        <w:pStyle w:val="ListParagraph"/>
        <w:numPr>
          <w:ilvl w:val="0"/>
          <w:numId w:val="2"/>
        </w:numPr>
        <w:tabs>
          <w:tab w:val="left" w:pos="719"/>
        </w:tabs>
        <w:spacing w:before="25"/>
        <w:ind w:left="719" w:hanging="359"/>
        <w:rPr>
          <w:rFonts w:ascii="Symbol" w:hAnsi="Symbol"/>
          <w:sz w:val="24"/>
        </w:rPr>
      </w:pPr>
      <w:r>
        <w:rPr>
          <w:sz w:val="24"/>
        </w:rPr>
        <w:t>Intención (20 puntos)</w:t>
      </w:r>
    </w:p>
    <w:p w14:paraId="6C344C5E" w14:textId="77777777" w:rsidR="0036114D" w:rsidRDefault="00000000">
      <w:pPr>
        <w:pStyle w:val="ListParagraph"/>
        <w:numPr>
          <w:ilvl w:val="0"/>
          <w:numId w:val="2"/>
        </w:numPr>
        <w:tabs>
          <w:tab w:val="left" w:pos="719"/>
        </w:tabs>
        <w:spacing w:before="23"/>
        <w:ind w:left="719" w:hanging="359"/>
        <w:rPr>
          <w:rFonts w:ascii="Symbol" w:hAnsi="Symbol"/>
          <w:sz w:val="24"/>
        </w:rPr>
      </w:pPr>
      <w:r>
        <w:rPr>
          <w:sz w:val="24"/>
        </w:rPr>
        <w:t>Impacto (35 puntos)</w:t>
      </w:r>
    </w:p>
    <w:p w14:paraId="2D6296B4" w14:textId="590C7A0C" w:rsidR="0036114D" w:rsidRDefault="0088286A">
      <w:pPr>
        <w:pStyle w:val="ListParagraph"/>
        <w:numPr>
          <w:ilvl w:val="0"/>
          <w:numId w:val="2"/>
        </w:numPr>
        <w:tabs>
          <w:tab w:val="left" w:pos="719"/>
        </w:tabs>
        <w:spacing w:before="23"/>
        <w:ind w:left="719" w:hanging="359"/>
        <w:rPr>
          <w:rFonts w:ascii="Symbol" w:hAnsi="Symbol"/>
          <w:sz w:val="24"/>
        </w:rPr>
      </w:pPr>
      <w:r>
        <w:rPr>
          <w:sz w:val="24"/>
        </w:rPr>
        <w:t>Evaluación general</w:t>
      </w:r>
      <w:r w:rsidR="00000000">
        <w:rPr>
          <w:sz w:val="24"/>
        </w:rPr>
        <w:t xml:space="preserve"> (15 puntos)</w:t>
      </w:r>
    </w:p>
    <w:p w14:paraId="3A3C483D" w14:textId="77777777" w:rsidR="0036114D" w:rsidRPr="008F32D0" w:rsidRDefault="0036114D">
      <w:pPr>
        <w:pStyle w:val="BodyText"/>
        <w:spacing w:before="45"/>
        <w:rPr>
          <w:sz w:val="16"/>
          <w:szCs w:val="16"/>
        </w:rPr>
      </w:pPr>
    </w:p>
    <w:p w14:paraId="35AC25A0" w14:textId="77777777" w:rsidR="0036114D" w:rsidRDefault="00000000">
      <w:pPr>
        <w:pStyle w:val="BodyText"/>
        <w:spacing w:before="1"/>
      </w:pPr>
      <w:r>
        <w:t>Intención (20 puntos): ¿Cuál es el propósito del proyecto?</w:t>
      </w:r>
    </w:p>
    <w:p w14:paraId="282C4052" w14:textId="77777777" w:rsidR="0036114D" w:rsidRDefault="00000000">
      <w:pPr>
        <w:pStyle w:val="BodyText"/>
        <w:spacing w:before="23" w:line="259" w:lineRule="auto"/>
        <w:ind w:right="391"/>
      </w:pPr>
      <w:r>
        <w:t>El proyecto crea y ofrece servicios y programas artísticos y culturales únicos y atractivos para el público al que está dirigido. Se evaluará si el proyecto:</w:t>
      </w:r>
    </w:p>
    <w:p w14:paraId="44AC516C" w14:textId="77777777" w:rsidR="0036114D" w:rsidRDefault="00000000">
      <w:pPr>
        <w:pStyle w:val="ListParagraph"/>
        <w:numPr>
          <w:ilvl w:val="0"/>
          <w:numId w:val="2"/>
        </w:numPr>
        <w:tabs>
          <w:tab w:val="left" w:pos="719"/>
        </w:tabs>
        <w:ind w:left="719" w:hanging="359"/>
        <w:rPr>
          <w:rFonts w:ascii="Symbol" w:hAnsi="Symbol"/>
          <w:sz w:val="24"/>
        </w:rPr>
      </w:pPr>
      <w:r>
        <w:rPr>
          <w:sz w:val="24"/>
        </w:rPr>
        <w:t>Amplía las actividades y la oferta artística y cultural disponibles en Dallas.</w:t>
      </w:r>
    </w:p>
    <w:p w14:paraId="21BC6897" w14:textId="77777777" w:rsidR="0036114D" w:rsidRDefault="00000000">
      <w:pPr>
        <w:pStyle w:val="ListParagraph"/>
        <w:numPr>
          <w:ilvl w:val="0"/>
          <w:numId w:val="2"/>
        </w:numPr>
        <w:tabs>
          <w:tab w:val="left" w:pos="719"/>
        </w:tabs>
        <w:spacing w:before="24"/>
        <w:ind w:left="719" w:hanging="359"/>
        <w:rPr>
          <w:rFonts w:ascii="Symbol" w:hAnsi="Symbol"/>
          <w:sz w:val="24"/>
        </w:rPr>
      </w:pPr>
      <w:r>
        <w:rPr>
          <w:sz w:val="24"/>
        </w:rPr>
        <w:t>Ofrece oportunidades atractivas y accesibles para los residentes de Dallas.</w:t>
      </w:r>
    </w:p>
    <w:p w14:paraId="54051FDA" w14:textId="77777777" w:rsidR="0036114D" w:rsidRDefault="00000000">
      <w:pPr>
        <w:pStyle w:val="ListParagraph"/>
        <w:numPr>
          <w:ilvl w:val="0"/>
          <w:numId w:val="2"/>
        </w:numPr>
        <w:tabs>
          <w:tab w:val="left" w:pos="719"/>
        </w:tabs>
        <w:spacing w:before="23"/>
        <w:ind w:left="719" w:hanging="359"/>
        <w:rPr>
          <w:rFonts w:ascii="Symbol" w:hAnsi="Symbol"/>
          <w:sz w:val="24"/>
        </w:rPr>
      </w:pPr>
      <w:r>
        <w:rPr>
          <w:sz w:val="24"/>
        </w:rPr>
        <w:t>Genera experiencias artísticas y culturales únicas o significativas.</w:t>
      </w:r>
    </w:p>
    <w:p w14:paraId="63A3D478" w14:textId="77777777" w:rsidR="0036114D" w:rsidRDefault="00000000">
      <w:pPr>
        <w:pStyle w:val="ListParagraph"/>
        <w:numPr>
          <w:ilvl w:val="0"/>
          <w:numId w:val="2"/>
        </w:numPr>
        <w:tabs>
          <w:tab w:val="left" w:pos="719"/>
        </w:tabs>
        <w:spacing w:before="23"/>
        <w:ind w:left="719" w:hanging="359"/>
        <w:rPr>
          <w:rFonts w:ascii="Symbol" w:hAnsi="Symbol"/>
          <w:sz w:val="24"/>
        </w:rPr>
      </w:pPr>
      <w:r>
        <w:rPr>
          <w:sz w:val="24"/>
        </w:rPr>
        <w:t>Colabora con artistas u organizaciones con sede en Dallas para promover un ecosistema artístico sostenible.</w:t>
      </w:r>
    </w:p>
    <w:p w14:paraId="1F1AFD7A" w14:textId="77777777" w:rsidR="0036114D" w:rsidRDefault="00000000">
      <w:pPr>
        <w:pStyle w:val="ListParagraph"/>
        <w:numPr>
          <w:ilvl w:val="0"/>
          <w:numId w:val="2"/>
        </w:numPr>
        <w:tabs>
          <w:tab w:val="left" w:pos="719"/>
        </w:tabs>
        <w:spacing w:before="25"/>
        <w:ind w:left="719" w:hanging="359"/>
        <w:rPr>
          <w:rFonts w:ascii="Symbol" w:hAnsi="Symbol"/>
          <w:sz w:val="24"/>
        </w:rPr>
      </w:pPr>
      <w:r>
        <w:rPr>
          <w:sz w:val="24"/>
        </w:rPr>
        <w:t>Apoya a artistas con sede en Dallas.</w:t>
      </w:r>
    </w:p>
    <w:p w14:paraId="697AEACA" w14:textId="77777777" w:rsidR="0036114D" w:rsidRPr="008F32D0" w:rsidRDefault="0036114D">
      <w:pPr>
        <w:pStyle w:val="BodyText"/>
        <w:spacing w:before="21"/>
        <w:rPr>
          <w:sz w:val="16"/>
          <w:szCs w:val="16"/>
        </w:rPr>
      </w:pPr>
    </w:p>
    <w:p w14:paraId="2B8E2D70" w14:textId="77777777" w:rsidR="0036114D" w:rsidRDefault="00000000">
      <w:pPr>
        <w:pStyle w:val="BodyText"/>
      </w:pPr>
      <w:r>
        <w:t>Impacto (35 puntos): ¿Quiénes se benefician del proyecto?</w:t>
      </w:r>
    </w:p>
    <w:p w14:paraId="0871E44D" w14:textId="77777777" w:rsidR="0036114D" w:rsidRDefault="00000000">
      <w:pPr>
        <w:pStyle w:val="BodyText"/>
        <w:spacing w:line="292" w:lineRule="exact"/>
      </w:pPr>
      <w:r>
        <w:t>El proyecto contribuye directamente a la activación de comunidades y vecindarios a través del arte. Se evaluará si el proyecto:</w:t>
      </w:r>
    </w:p>
    <w:p w14:paraId="145023CF" w14:textId="77777777" w:rsidR="0036114D" w:rsidRDefault="00000000">
      <w:pPr>
        <w:pStyle w:val="ListParagraph"/>
        <w:numPr>
          <w:ilvl w:val="0"/>
          <w:numId w:val="2"/>
        </w:numPr>
        <w:tabs>
          <w:tab w:val="left" w:pos="719"/>
        </w:tabs>
        <w:spacing w:line="305" w:lineRule="exact"/>
        <w:ind w:left="719" w:hanging="359"/>
        <w:rPr>
          <w:rFonts w:ascii="Symbol" w:hAnsi="Symbol"/>
          <w:sz w:val="24"/>
        </w:rPr>
      </w:pPr>
      <w:r>
        <w:rPr>
          <w:sz w:val="24"/>
        </w:rPr>
        <w:t>Fortalece las comunidades y los vecindarios mediante las artes.</w:t>
      </w:r>
    </w:p>
    <w:p w14:paraId="617A7AC3" w14:textId="77777777" w:rsidR="0036114D" w:rsidRDefault="00000000">
      <w:pPr>
        <w:pStyle w:val="ListParagraph"/>
        <w:numPr>
          <w:ilvl w:val="0"/>
          <w:numId w:val="2"/>
        </w:numPr>
        <w:tabs>
          <w:tab w:val="left" w:pos="719"/>
        </w:tabs>
        <w:spacing w:line="305" w:lineRule="exact"/>
        <w:ind w:left="719" w:hanging="359"/>
        <w:rPr>
          <w:rFonts w:ascii="Symbol" w:hAnsi="Symbol"/>
          <w:sz w:val="24"/>
        </w:rPr>
      </w:pPr>
      <w:r>
        <w:rPr>
          <w:sz w:val="24"/>
        </w:rPr>
        <w:t>Fomenta y promueve la expresión artística y la intersección entre distintas formas de arte.</w:t>
      </w:r>
    </w:p>
    <w:p w14:paraId="32C47E61" w14:textId="77777777" w:rsidR="0036114D" w:rsidRDefault="00000000">
      <w:pPr>
        <w:pStyle w:val="ListParagraph"/>
        <w:numPr>
          <w:ilvl w:val="0"/>
          <w:numId w:val="2"/>
        </w:numPr>
        <w:tabs>
          <w:tab w:val="left" w:pos="720"/>
        </w:tabs>
        <w:spacing w:before="2"/>
        <w:ind w:right="370"/>
        <w:rPr>
          <w:rFonts w:ascii="Symbol" w:hAnsi="Symbol"/>
          <w:sz w:val="24"/>
        </w:rPr>
      </w:pPr>
      <w:r>
        <w:rPr>
          <w:sz w:val="24"/>
        </w:rPr>
        <w:t>Amplía el conocimiento y la apreciación de una amplia variedad de experiencias culturales, formas de arte o disciplinas artísticas.</w:t>
      </w:r>
    </w:p>
    <w:p w14:paraId="37312C86" w14:textId="392D355C" w:rsidR="0036114D" w:rsidRDefault="00000000">
      <w:pPr>
        <w:pStyle w:val="ListParagraph"/>
        <w:numPr>
          <w:ilvl w:val="0"/>
          <w:numId w:val="2"/>
        </w:numPr>
        <w:tabs>
          <w:tab w:val="left" w:pos="720"/>
        </w:tabs>
        <w:ind w:right="365"/>
        <w:rPr>
          <w:rFonts w:ascii="Symbol" w:hAnsi="Symbol"/>
          <w:color w:val="232323"/>
          <w:sz w:val="24"/>
        </w:rPr>
      </w:pPr>
      <w:r>
        <w:rPr>
          <w:sz w:val="24"/>
        </w:rPr>
        <w:t>Ofrece experiencias accesibles para residentes de Dallas cuyos ingresos anuales se encuentren por debajo del salario digno establecido por la Calculadora de Salario Digno del Instituto Tecnológico de Massachusetts (MIT, por sus siglas en inglés).</w:t>
      </w:r>
      <w:r w:rsidR="008F32D0">
        <w:rPr>
          <w:rStyle w:val="FootnoteReference"/>
          <w:sz w:val="24"/>
        </w:rPr>
        <w:footnoteReference w:id="7"/>
      </w:r>
    </w:p>
    <w:p w14:paraId="7485EFFC" w14:textId="77777777" w:rsidR="0036114D" w:rsidRDefault="00000000">
      <w:pPr>
        <w:pStyle w:val="ListParagraph"/>
        <w:numPr>
          <w:ilvl w:val="0"/>
          <w:numId w:val="2"/>
        </w:numPr>
        <w:tabs>
          <w:tab w:val="left" w:pos="719"/>
        </w:tabs>
        <w:spacing w:before="2"/>
        <w:ind w:left="719" w:hanging="359"/>
        <w:rPr>
          <w:rFonts w:ascii="Symbol" w:hAnsi="Symbol"/>
          <w:color w:val="232323"/>
          <w:sz w:val="24"/>
        </w:rPr>
      </w:pPr>
      <w:r>
        <w:rPr>
          <w:color w:val="232323"/>
          <w:sz w:val="24"/>
        </w:rPr>
        <w:t>Genera vínculos entre personas con experiencias personales o culturales diferentes.</w:t>
      </w:r>
    </w:p>
    <w:p w14:paraId="356D1265" w14:textId="4E29B572" w:rsidR="0036114D" w:rsidRPr="008F32D0" w:rsidRDefault="00000000" w:rsidP="008F32D0">
      <w:pPr>
        <w:pStyle w:val="ListParagraph"/>
        <w:numPr>
          <w:ilvl w:val="0"/>
          <w:numId w:val="2"/>
        </w:numPr>
        <w:tabs>
          <w:tab w:val="left" w:pos="720"/>
        </w:tabs>
        <w:spacing w:before="23" w:line="256" w:lineRule="auto"/>
        <w:ind w:right="630"/>
        <w:rPr>
          <w:sz w:val="20"/>
        </w:rPr>
      </w:pPr>
      <w:r>
        <w:rPr>
          <w:sz w:val="24"/>
        </w:rPr>
        <w:t>Identifica claramente a su público objetivo y lo involucra de manera auténtica mediante programas, planes de estudio, actividades o presentaciones diseñadas específicamente para dicho público.</w:t>
      </w:r>
    </w:p>
    <w:p w14:paraId="7BAA15FE" w14:textId="77777777" w:rsidR="0036114D" w:rsidRDefault="0036114D">
      <w:pPr>
        <w:rPr>
          <w:sz w:val="20"/>
        </w:rPr>
        <w:sectPr w:rsidR="0036114D" w:rsidSect="00E0469F">
          <w:pgSz w:w="12240" w:h="15840"/>
          <w:pgMar w:top="980" w:right="360" w:bottom="1080" w:left="720" w:header="0" w:footer="745" w:gutter="0"/>
          <w:cols w:space="720"/>
        </w:sectPr>
      </w:pPr>
    </w:p>
    <w:p w14:paraId="471AA8A2" w14:textId="77777777" w:rsidR="0036114D" w:rsidRDefault="00000000">
      <w:pPr>
        <w:pStyle w:val="BodyText"/>
        <w:spacing w:before="28"/>
      </w:pPr>
      <w:r>
        <w:lastRenderedPageBreak/>
        <w:t>Evaluación general (15 puntos): ¿Cómo ejecutará el solicitante el proyecto?</w:t>
      </w:r>
    </w:p>
    <w:p w14:paraId="64C43653" w14:textId="77777777" w:rsidR="0036114D" w:rsidRDefault="00000000" w:rsidP="008F32D0">
      <w:pPr>
        <w:pStyle w:val="BodyText"/>
        <w:spacing w:line="292" w:lineRule="exact"/>
        <w:ind w:right="360"/>
      </w:pPr>
      <w:r>
        <w:t>Esta categoría evalúa de manera integral el plan del proyecto presentado en la solicitud. Se considerarán los siguientes aspectos:</w:t>
      </w:r>
    </w:p>
    <w:p w14:paraId="5665086F" w14:textId="77777777" w:rsidR="0036114D" w:rsidRDefault="00000000" w:rsidP="008F32D0">
      <w:pPr>
        <w:pStyle w:val="ListParagraph"/>
        <w:numPr>
          <w:ilvl w:val="0"/>
          <w:numId w:val="2"/>
        </w:numPr>
        <w:tabs>
          <w:tab w:val="left" w:pos="719"/>
        </w:tabs>
        <w:spacing w:line="305" w:lineRule="exact"/>
        <w:ind w:left="719" w:right="360" w:hanging="359"/>
        <w:rPr>
          <w:rFonts w:ascii="Symbol" w:hAnsi="Symbol"/>
          <w:sz w:val="24"/>
        </w:rPr>
      </w:pPr>
      <w:r>
        <w:rPr>
          <w:sz w:val="24"/>
        </w:rPr>
        <w:t>La claridad de la solicitud, incluida la descripción de la programación y los servicios propuestos.</w:t>
      </w:r>
    </w:p>
    <w:p w14:paraId="7D0174F2" w14:textId="77777777" w:rsidR="0036114D" w:rsidRDefault="00000000" w:rsidP="008F32D0">
      <w:pPr>
        <w:pStyle w:val="ListParagraph"/>
        <w:numPr>
          <w:ilvl w:val="0"/>
          <w:numId w:val="2"/>
        </w:numPr>
        <w:tabs>
          <w:tab w:val="left" w:pos="719"/>
        </w:tabs>
        <w:spacing w:line="305" w:lineRule="exact"/>
        <w:ind w:left="719" w:right="360" w:hanging="359"/>
        <w:rPr>
          <w:rFonts w:ascii="Symbol" w:hAnsi="Symbol"/>
          <w:sz w:val="24"/>
        </w:rPr>
      </w:pPr>
      <w:r>
        <w:rPr>
          <w:sz w:val="24"/>
        </w:rPr>
        <w:t>La capacidad del solicitante para ejecutar y prestar los servicios propuestos.</w:t>
      </w:r>
    </w:p>
    <w:p w14:paraId="3BF053F6" w14:textId="77777777" w:rsidR="0036114D" w:rsidRDefault="00000000" w:rsidP="008F32D0">
      <w:pPr>
        <w:pStyle w:val="ListParagraph"/>
        <w:numPr>
          <w:ilvl w:val="0"/>
          <w:numId w:val="2"/>
        </w:numPr>
        <w:tabs>
          <w:tab w:val="left" w:pos="719"/>
        </w:tabs>
        <w:spacing w:before="1" w:line="305" w:lineRule="exact"/>
        <w:ind w:left="719" w:right="360" w:hanging="359"/>
        <w:rPr>
          <w:rFonts w:ascii="Symbol" w:hAnsi="Symbol"/>
          <w:sz w:val="24"/>
        </w:rPr>
      </w:pPr>
      <w:r>
        <w:rPr>
          <w:sz w:val="24"/>
        </w:rPr>
        <w:t>La medida en que los materiales complementarios fortalecen la calidad general de la solicitud.</w:t>
      </w:r>
    </w:p>
    <w:p w14:paraId="0DD1DB83" w14:textId="77777777" w:rsidR="0036114D" w:rsidRDefault="00000000" w:rsidP="008F32D0">
      <w:pPr>
        <w:pStyle w:val="ListParagraph"/>
        <w:numPr>
          <w:ilvl w:val="0"/>
          <w:numId w:val="2"/>
        </w:numPr>
        <w:tabs>
          <w:tab w:val="left" w:pos="719"/>
        </w:tabs>
        <w:spacing w:line="305" w:lineRule="exact"/>
        <w:ind w:left="719" w:right="180" w:hanging="359"/>
        <w:rPr>
          <w:rFonts w:ascii="Symbol" w:hAnsi="Symbol"/>
          <w:sz w:val="24"/>
        </w:rPr>
      </w:pPr>
      <w:r>
        <w:rPr>
          <w:sz w:val="24"/>
        </w:rPr>
        <w:t>Si los recursos financieros asignados al proyecto son proporcionales a su tamaño, complejidad y alcance.</w:t>
      </w:r>
    </w:p>
    <w:p w14:paraId="46DEED95" w14:textId="77777777" w:rsidR="0036114D" w:rsidRDefault="00000000" w:rsidP="008F32D0">
      <w:pPr>
        <w:pStyle w:val="ListParagraph"/>
        <w:numPr>
          <w:ilvl w:val="0"/>
          <w:numId w:val="2"/>
        </w:numPr>
        <w:tabs>
          <w:tab w:val="left" w:pos="719"/>
        </w:tabs>
        <w:spacing w:before="2"/>
        <w:ind w:left="719" w:right="360" w:hanging="359"/>
        <w:rPr>
          <w:rFonts w:ascii="Symbol" w:hAnsi="Symbol"/>
          <w:sz w:val="24"/>
        </w:rPr>
      </w:pPr>
      <w:r>
        <w:rPr>
          <w:sz w:val="24"/>
        </w:rPr>
        <w:t>Los planes establecidos para medir y supervisar el éxito del proyecto.</w:t>
      </w:r>
    </w:p>
    <w:p w14:paraId="714D416C" w14:textId="77777777" w:rsidR="0036114D" w:rsidRDefault="00000000" w:rsidP="008F32D0">
      <w:pPr>
        <w:pStyle w:val="BodyText"/>
        <w:spacing w:before="293"/>
        <w:ind w:right="360"/>
      </w:pPr>
      <w:r>
        <w:t>Al finalizar cada evaluación, también se formularán a los revisores las siguientes preguntas:</w:t>
      </w:r>
    </w:p>
    <w:p w14:paraId="3BD3B356" w14:textId="77777777" w:rsidR="0036114D" w:rsidRDefault="00000000" w:rsidP="008F32D0">
      <w:pPr>
        <w:pStyle w:val="ListParagraph"/>
        <w:numPr>
          <w:ilvl w:val="1"/>
          <w:numId w:val="3"/>
        </w:numPr>
        <w:tabs>
          <w:tab w:val="left" w:pos="719"/>
        </w:tabs>
        <w:ind w:left="719" w:right="360" w:hanging="359"/>
        <w:rPr>
          <w:sz w:val="24"/>
        </w:rPr>
      </w:pPr>
      <w:r>
        <w:rPr>
          <w:sz w:val="24"/>
        </w:rPr>
        <w:t>¿Apoyaría el financiamiento de este proyecto a través de ArtsActivate 2027? (Sí o no)</w:t>
      </w:r>
    </w:p>
    <w:p w14:paraId="4393C1AF" w14:textId="5DC3F481" w:rsidR="0036114D" w:rsidRDefault="00000000" w:rsidP="008F32D0">
      <w:pPr>
        <w:pStyle w:val="ListParagraph"/>
        <w:numPr>
          <w:ilvl w:val="1"/>
          <w:numId w:val="3"/>
        </w:numPr>
        <w:tabs>
          <w:tab w:val="left" w:pos="719"/>
        </w:tabs>
        <w:ind w:left="719" w:right="180" w:hanging="359"/>
        <w:rPr>
          <w:sz w:val="24"/>
        </w:rPr>
      </w:pPr>
      <w:r>
        <w:rPr>
          <w:sz w:val="24"/>
        </w:rPr>
        <w:t>¿</w:t>
      </w:r>
      <w:r w:rsidR="0078025B">
        <w:rPr>
          <w:sz w:val="24"/>
        </w:rPr>
        <w:t>El</w:t>
      </w:r>
      <w:r>
        <w:rPr>
          <w:sz w:val="24"/>
        </w:rPr>
        <w:t xml:space="preserve"> proyecto </w:t>
      </w:r>
      <w:r w:rsidR="0078025B">
        <w:rPr>
          <w:sz w:val="24"/>
        </w:rPr>
        <w:t xml:space="preserve">incluye </w:t>
      </w:r>
      <w:r>
        <w:rPr>
          <w:sz w:val="24"/>
        </w:rPr>
        <w:t>un evento presencial, abierto al público y de carácter artístico o cultural? (Sí o no)</w:t>
      </w:r>
    </w:p>
    <w:p w14:paraId="167A2F71" w14:textId="77777777" w:rsidR="0036114D" w:rsidRDefault="00000000" w:rsidP="008F32D0">
      <w:pPr>
        <w:pStyle w:val="Heading2"/>
        <w:spacing w:before="270"/>
        <w:ind w:right="360"/>
      </w:pPr>
      <w:r>
        <w:rPr>
          <w:color w:val="2F5495"/>
        </w:rPr>
        <w:t>Puntuación</w:t>
      </w:r>
      <w:bookmarkStart w:id="22" w:name="_TOC_250002"/>
      <w:r>
        <w:rPr>
          <w:color w:val="2F5495"/>
        </w:rPr>
        <w:t xml:space="preserve"> administrativa de la OAC</w:t>
      </w:r>
      <w:bookmarkEnd w:id="22"/>
    </w:p>
    <w:p w14:paraId="687AC5DC" w14:textId="77777777" w:rsidR="0036114D" w:rsidRDefault="00000000" w:rsidP="008F32D0">
      <w:pPr>
        <w:pStyle w:val="BodyText"/>
        <w:spacing w:before="120" w:line="259" w:lineRule="auto"/>
        <w:ind w:right="360"/>
        <w:jc w:val="both"/>
      </w:pPr>
      <w:r>
        <w:t>El personal de la OAC asignará puntuaciones con base en los criterios descritos a continuación, con el objetivo de promover el beneficio público de la programación artística y cultural para todos los residentes de la Ciudad de Dallas.</w:t>
      </w:r>
    </w:p>
    <w:p w14:paraId="49057186" w14:textId="77777777" w:rsidR="0036114D" w:rsidRDefault="00000000" w:rsidP="008F32D0">
      <w:pPr>
        <w:pStyle w:val="BodyText"/>
        <w:spacing w:before="120"/>
        <w:ind w:right="360"/>
      </w:pPr>
      <w:r>
        <w:t>La puntuación administrativa podrá otorgar hasta 30 puntos por solicitante:</w:t>
      </w:r>
    </w:p>
    <w:p w14:paraId="70E0EB08" w14:textId="77777777" w:rsidR="0036114D" w:rsidRDefault="00000000" w:rsidP="008F32D0">
      <w:pPr>
        <w:pStyle w:val="ListParagraph"/>
        <w:numPr>
          <w:ilvl w:val="2"/>
          <w:numId w:val="3"/>
        </w:numPr>
        <w:tabs>
          <w:tab w:val="left" w:pos="719"/>
        </w:tabs>
        <w:spacing w:before="25"/>
        <w:ind w:left="719" w:right="360" w:hanging="359"/>
        <w:rPr>
          <w:sz w:val="24"/>
        </w:rPr>
      </w:pPr>
      <w:r>
        <w:rPr>
          <w:sz w:val="24"/>
        </w:rPr>
        <w:t>Cumplimiento de la solicitud y de los requisitos de contratación (10 puntos)</w:t>
      </w:r>
    </w:p>
    <w:p w14:paraId="7FA58B70" w14:textId="77777777" w:rsidR="0036114D" w:rsidRDefault="00000000" w:rsidP="008F32D0">
      <w:pPr>
        <w:pStyle w:val="ListParagraph"/>
        <w:numPr>
          <w:ilvl w:val="2"/>
          <w:numId w:val="3"/>
        </w:numPr>
        <w:tabs>
          <w:tab w:val="left" w:pos="719"/>
        </w:tabs>
        <w:spacing w:before="23"/>
        <w:ind w:left="719" w:right="360" w:hanging="359"/>
        <w:rPr>
          <w:sz w:val="24"/>
        </w:rPr>
      </w:pPr>
      <w:r>
        <w:rPr>
          <w:sz w:val="24"/>
        </w:rPr>
        <w:t>Respaldo presupuestario del proyecto (10 puntos)</w:t>
      </w:r>
    </w:p>
    <w:p w14:paraId="0CE33982" w14:textId="77777777" w:rsidR="0036114D" w:rsidRDefault="00000000" w:rsidP="008F32D0">
      <w:pPr>
        <w:pStyle w:val="ListParagraph"/>
        <w:numPr>
          <w:ilvl w:val="2"/>
          <w:numId w:val="3"/>
        </w:numPr>
        <w:tabs>
          <w:tab w:val="left" w:pos="719"/>
        </w:tabs>
        <w:spacing w:before="23" w:line="360" w:lineRule="auto"/>
        <w:ind w:right="360" w:firstLine="360"/>
        <w:rPr>
          <w:sz w:val="24"/>
        </w:rPr>
      </w:pPr>
      <w:r>
        <w:rPr>
          <w:sz w:val="24"/>
        </w:rPr>
        <w:t>Tipologías de vecindarios (10 puntos)</w:t>
      </w:r>
      <w:r>
        <w:rPr>
          <w:sz w:val="24"/>
        </w:rPr>
        <w:br/>
        <w:t>A continuación, se describen todos los criterios.</w:t>
      </w:r>
    </w:p>
    <w:p w14:paraId="0421E069" w14:textId="77777777" w:rsidR="0036114D" w:rsidRDefault="00000000" w:rsidP="008F32D0">
      <w:pPr>
        <w:pStyle w:val="BodyText"/>
        <w:ind w:right="360"/>
        <w:jc w:val="both"/>
      </w:pPr>
      <w:r>
        <w:t>Cumplimiento de la solicitud y de los requisitos de contratación (10 puntos)</w:t>
      </w:r>
    </w:p>
    <w:p w14:paraId="22AAC7C1" w14:textId="77777777" w:rsidR="0036114D" w:rsidRDefault="00000000" w:rsidP="008F32D0">
      <w:pPr>
        <w:pStyle w:val="BodyText"/>
        <w:spacing w:line="259" w:lineRule="auto"/>
        <w:ind w:right="360"/>
        <w:jc w:val="both"/>
      </w:pPr>
      <w:r>
        <w:rPr>
          <w:color w:val="FF0000"/>
        </w:rPr>
        <w:t xml:space="preserve">¡NUEVO! </w:t>
      </w:r>
      <w:r>
        <w:t xml:space="preserve">Todos los solicitantes deberán demostrar que comprenden y están dispuestos a cumplir las directrices contractuales de ArtsActivate 2027 mediante una Evaluación de Directrices y Cumplimiento. La evaluación consiste en un breve cuestionario disponible en el portal de solicitudes. Cada solicitante debe obtener una puntuación del 100 % para recibir estos puntos; sin embargo, el cuestionario puede realizarse múltiples veces. Además, si es necesario, los solicitantes pueden solicitar apoyo al personal de la OAC mediante </w:t>
      </w:r>
      <w:hyperlink r:id="rId18">
        <w:r w:rsidR="0036114D">
          <w:rPr>
            <w:color w:val="0000FF"/>
            <w:u w:val="single" w:color="0000FF"/>
          </w:rPr>
          <w:t>OACFundingPrograms@dallas.gov</w:t>
        </w:r>
      </w:hyperlink>
      <w:r>
        <w:t>.</w:t>
      </w:r>
    </w:p>
    <w:p w14:paraId="0CBE0604" w14:textId="77777777" w:rsidR="0036114D" w:rsidRPr="008F32D0" w:rsidRDefault="0036114D" w:rsidP="008F32D0">
      <w:pPr>
        <w:pStyle w:val="BodyText"/>
        <w:spacing w:before="23"/>
        <w:ind w:right="360"/>
        <w:rPr>
          <w:sz w:val="16"/>
          <w:szCs w:val="16"/>
        </w:rPr>
      </w:pPr>
    </w:p>
    <w:p w14:paraId="70F98531" w14:textId="77777777" w:rsidR="0036114D" w:rsidRDefault="00000000" w:rsidP="008F32D0">
      <w:pPr>
        <w:pStyle w:val="BodyText"/>
        <w:ind w:right="360"/>
        <w:jc w:val="both"/>
      </w:pPr>
      <w:r>
        <w:t>Asimismo, los solicitantes con estado activo pueden obtener puntos por contratos anteriores completados satisfactoriamente y presentados dentro de los plazos establecidos. Los solicitantes con estado inactivo también pueden obtener estos puntos presentando comprobantes de residencia, que pueden incluir: licencia de conducir, correspondencia actual de los últimos treinta días mecanografiada o generada por computador y/o contrato de alquiler o arrendamiento.</w:t>
      </w:r>
    </w:p>
    <w:p w14:paraId="2F779C6B" w14:textId="77777777" w:rsidR="0036114D" w:rsidRPr="008F32D0" w:rsidRDefault="00000000" w:rsidP="008F32D0">
      <w:pPr>
        <w:pStyle w:val="BodyText"/>
        <w:spacing w:before="292"/>
        <w:ind w:left="720" w:right="360" w:hanging="360"/>
        <w:rPr>
          <w:spacing w:val="-4"/>
        </w:rPr>
      </w:pPr>
      <w:r w:rsidRPr="008F32D0">
        <w:rPr>
          <w:spacing w:val="-4"/>
        </w:rPr>
        <w:t>5 puntos: Cuestionario de Evaluación de Directrices y Cumplimiento de ArtsActivate 2027</w:t>
      </w:r>
      <w:r w:rsidRPr="008F32D0">
        <w:rPr>
          <w:spacing w:val="-4"/>
        </w:rPr>
        <w:br/>
        <w:t>5 puntos: Evaluación completada con una precisión del 100 %.</w:t>
      </w:r>
    </w:p>
    <w:p w14:paraId="1AB872D7" w14:textId="77777777" w:rsidR="0036114D" w:rsidRPr="008F32D0" w:rsidRDefault="00000000" w:rsidP="008F32D0">
      <w:pPr>
        <w:pStyle w:val="BodyText"/>
        <w:ind w:left="720" w:right="360"/>
        <w:rPr>
          <w:spacing w:val="-4"/>
        </w:rPr>
      </w:pPr>
      <w:r w:rsidRPr="008F32D0">
        <w:rPr>
          <w:spacing w:val="-4"/>
        </w:rPr>
        <w:t>0 puntos: No completar la evaluación con una precisión del 100 %.</w:t>
      </w:r>
    </w:p>
    <w:p w14:paraId="311A5DE6" w14:textId="77777777" w:rsidR="0036114D" w:rsidRPr="008F32D0" w:rsidRDefault="0036114D" w:rsidP="008F32D0">
      <w:pPr>
        <w:pStyle w:val="BodyText"/>
        <w:ind w:right="360"/>
        <w:rPr>
          <w:spacing w:val="-4"/>
          <w:sz w:val="16"/>
          <w:szCs w:val="16"/>
        </w:rPr>
      </w:pPr>
    </w:p>
    <w:p w14:paraId="5B911872" w14:textId="0CB1DD6A" w:rsidR="0036114D" w:rsidRPr="008F32D0" w:rsidRDefault="00000000" w:rsidP="008F32D0">
      <w:pPr>
        <w:pStyle w:val="BodyText"/>
        <w:ind w:left="360" w:right="360"/>
        <w:rPr>
          <w:spacing w:val="-4"/>
        </w:rPr>
      </w:pPr>
      <w:r w:rsidRPr="008F32D0">
        <w:rPr>
          <w:spacing w:val="-4"/>
        </w:rPr>
        <w:t>5 puntos: Cumplimiento contractual (solicitantes con estado activo)</w:t>
      </w:r>
    </w:p>
    <w:p w14:paraId="6863A9B9" w14:textId="77777777" w:rsidR="0036114D" w:rsidRPr="008F32D0" w:rsidRDefault="00000000" w:rsidP="008F32D0">
      <w:pPr>
        <w:pStyle w:val="BodyText"/>
        <w:ind w:left="720" w:right="270"/>
        <w:rPr>
          <w:spacing w:val="-4"/>
        </w:rPr>
      </w:pPr>
      <w:r w:rsidRPr="008F32D0">
        <w:rPr>
          <w:spacing w:val="-4"/>
        </w:rPr>
        <w:t>5 puntos: El contrato correspondiente al proyecto financiado más reciente fue ejecutado correctamente y el informe final se presentó dentro del plazo establecido.</w:t>
      </w:r>
      <w:r w:rsidRPr="008F32D0">
        <w:rPr>
          <w:spacing w:val="-4"/>
        </w:rPr>
        <w:br/>
        <w:t>0 puntos: Incumplimiento en la ejecución del contrato más reciente o presentación tardía del informe final.</w:t>
      </w:r>
    </w:p>
    <w:p w14:paraId="52731604" w14:textId="77777777" w:rsidR="0036114D" w:rsidRDefault="0036114D">
      <w:pPr>
        <w:pStyle w:val="BodyText"/>
        <w:sectPr w:rsidR="0036114D">
          <w:pgSz w:w="12240" w:h="15840"/>
          <w:pgMar w:top="960" w:right="360" w:bottom="940" w:left="720" w:header="0" w:footer="745" w:gutter="0"/>
          <w:cols w:space="720"/>
        </w:sectPr>
      </w:pPr>
    </w:p>
    <w:p w14:paraId="2420824E" w14:textId="77777777" w:rsidR="0036114D" w:rsidRDefault="00000000" w:rsidP="008F32D0">
      <w:pPr>
        <w:pStyle w:val="BodyText"/>
        <w:spacing w:before="28"/>
        <w:ind w:left="720" w:right="450" w:hanging="360"/>
      </w:pPr>
      <w:r>
        <w:lastRenderedPageBreak/>
        <w:t>5 puntos: Cumplimiento de residencia (solicitantes con estado inactivo)</w:t>
      </w:r>
      <w:r>
        <w:br/>
        <w:t>5 puntos: Se presentó documentación que acredita la residencia en Dallas.</w:t>
      </w:r>
    </w:p>
    <w:p w14:paraId="0E339E90" w14:textId="77777777" w:rsidR="0036114D" w:rsidRDefault="00000000" w:rsidP="008F32D0">
      <w:pPr>
        <w:pStyle w:val="BodyText"/>
        <w:spacing w:line="460" w:lineRule="auto"/>
        <w:ind w:right="450" w:firstLine="720"/>
      </w:pPr>
      <w:r>
        <w:t>0 puntos: No se presentó documentación que acredite la residencia en Dallas.</w:t>
      </w:r>
      <w:r>
        <w:br/>
        <w:t>Presupuesto del proyecto (10 puntos)</w:t>
      </w:r>
    </w:p>
    <w:p w14:paraId="6D56C4F0" w14:textId="1F22EEC0" w:rsidR="0036114D" w:rsidRDefault="00000000" w:rsidP="008F32D0">
      <w:pPr>
        <w:spacing w:before="22"/>
        <w:ind w:right="450"/>
        <w:jc w:val="both"/>
        <w:rPr>
          <w:i/>
          <w:sz w:val="24"/>
        </w:rPr>
      </w:pPr>
      <w:r>
        <w:rPr>
          <w:i/>
          <w:sz w:val="24"/>
        </w:rPr>
        <w:t xml:space="preserve">5 puntos: </w:t>
      </w:r>
      <w:r w:rsidR="00474551">
        <w:rPr>
          <w:i/>
          <w:sz w:val="24"/>
        </w:rPr>
        <w:t>contribución al presupuesto</w:t>
      </w:r>
    </w:p>
    <w:p w14:paraId="34CE2818" w14:textId="482EC194" w:rsidR="0036114D" w:rsidRDefault="00000000" w:rsidP="008F32D0">
      <w:pPr>
        <w:pStyle w:val="BodyText"/>
        <w:ind w:right="450"/>
        <w:jc w:val="both"/>
      </w:pPr>
      <w:r>
        <w:t xml:space="preserve">Un solicitante puede obtener hasta 5 puntos al aportar ingresos adicionales para su proyecto además del financiamiento previsto por la OAC. Esto se denomina </w:t>
      </w:r>
      <w:r w:rsidR="00474551">
        <w:rPr>
          <w:i/>
        </w:rPr>
        <w:t>contribución al presupuesto</w:t>
      </w:r>
      <w:r>
        <w:t>. Estos puntos se calculan como un porcentaje del apoyo financiero total incluido en el presupuesto propuesto del proyecto en comparación con el monto de financiamiento solicitado a la OAC. Este cálculo incluye también las contribuciones en especie</w:t>
      </w:r>
    </w:p>
    <w:p w14:paraId="63E4F2C3" w14:textId="77777777" w:rsidR="0036114D" w:rsidRDefault="0036114D" w:rsidP="008F32D0">
      <w:pPr>
        <w:pStyle w:val="BodyText"/>
        <w:spacing w:before="50" w:after="1"/>
        <w:ind w:right="450"/>
        <w:rPr>
          <w:sz w:val="20"/>
        </w:rPr>
      </w:pPr>
    </w:p>
    <w:tbl>
      <w:tblPr>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9"/>
        <w:gridCol w:w="2970"/>
        <w:gridCol w:w="3960"/>
      </w:tblGrid>
      <w:tr w:rsidR="0036114D" w14:paraId="18A0A026" w14:textId="77777777" w:rsidTr="008F32D0">
        <w:trPr>
          <w:trHeight w:val="585"/>
        </w:trPr>
        <w:tc>
          <w:tcPr>
            <w:tcW w:w="1169" w:type="dxa"/>
          </w:tcPr>
          <w:p w14:paraId="61421F12" w14:textId="77777777" w:rsidR="0036114D" w:rsidRDefault="00000000">
            <w:pPr>
              <w:pStyle w:val="TableParagraph"/>
              <w:spacing w:line="292" w:lineRule="exact"/>
              <w:ind w:left="3" w:right="1"/>
              <w:jc w:val="center"/>
              <w:rPr>
                <w:sz w:val="24"/>
              </w:rPr>
            </w:pPr>
            <w:r>
              <w:rPr>
                <w:sz w:val="24"/>
              </w:rPr>
              <w:t>Puntos</w:t>
            </w:r>
          </w:p>
        </w:tc>
        <w:tc>
          <w:tcPr>
            <w:tcW w:w="2970" w:type="dxa"/>
          </w:tcPr>
          <w:p w14:paraId="40AED586" w14:textId="77777777" w:rsidR="0036114D" w:rsidRDefault="00000000">
            <w:pPr>
              <w:pStyle w:val="TableParagraph"/>
              <w:spacing w:line="292" w:lineRule="exact"/>
              <w:ind w:left="7"/>
              <w:jc w:val="center"/>
              <w:rPr>
                <w:sz w:val="24"/>
              </w:rPr>
            </w:pPr>
            <w:r>
              <w:rPr>
                <w:sz w:val="24"/>
              </w:rPr>
              <w:t>ARTISTAS INDIVIDUALES:</w:t>
            </w:r>
          </w:p>
          <w:p w14:paraId="0E42434F" w14:textId="72C82AE1" w:rsidR="0036114D" w:rsidRDefault="00474551">
            <w:pPr>
              <w:pStyle w:val="TableParagraph"/>
              <w:spacing w:line="273" w:lineRule="exact"/>
              <w:ind w:left="7" w:right="1"/>
              <w:jc w:val="center"/>
              <w:rPr>
                <w:sz w:val="24"/>
              </w:rPr>
            </w:pPr>
            <w:r>
              <w:rPr>
                <w:sz w:val="24"/>
              </w:rPr>
              <w:t>Contribución al presupuesto</w:t>
            </w:r>
          </w:p>
        </w:tc>
        <w:tc>
          <w:tcPr>
            <w:tcW w:w="3960" w:type="dxa"/>
          </w:tcPr>
          <w:p w14:paraId="1F1CE812" w14:textId="77777777" w:rsidR="0036114D" w:rsidRDefault="00000000">
            <w:pPr>
              <w:pStyle w:val="TableParagraph"/>
              <w:spacing w:line="292" w:lineRule="exact"/>
              <w:ind w:left="1" w:right="1"/>
              <w:jc w:val="center"/>
              <w:rPr>
                <w:sz w:val="24"/>
              </w:rPr>
            </w:pPr>
            <w:r>
              <w:rPr>
                <w:sz w:val="24"/>
              </w:rPr>
              <w:t>ORGANIZACIONES SIN FINES DE LUCRO:</w:t>
            </w:r>
          </w:p>
          <w:p w14:paraId="32FFC11F" w14:textId="5496D25E" w:rsidR="0036114D" w:rsidRDefault="00474551">
            <w:pPr>
              <w:pStyle w:val="TableParagraph"/>
              <w:spacing w:line="273" w:lineRule="exact"/>
              <w:ind w:left="1"/>
              <w:jc w:val="center"/>
              <w:rPr>
                <w:sz w:val="24"/>
              </w:rPr>
            </w:pPr>
            <w:r>
              <w:rPr>
                <w:sz w:val="24"/>
              </w:rPr>
              <w:t>Contribución al presupuesto</w:t>
            </w:r>
          </w:p>
        </w:tc>
      </w:tr>
      <w:tr w:rsidR="0036114D" w14:paraId="406FA400" w14:textId="77777777" w:rsidTr="008F32D0">
        <w:trPr>
          <w:trHeight w:val="292"/>
        </w:trPr>
        <w:tc>
          <w:tcPr>
            <w:tcW w:w="1169" w:type="dxa"/>
          </w:tcPr>
          <w:p w14:paraId="652C9C22" w14:textId="77777777" w:rsidR="0036114D" w:rsidRDefault="00000000">
            <w:pPr>
              <w:pStyle w:val="TableParagraph"/>
              <w:ind w:left="3"/>
              <w:jc w:val="center"/>
              <w:rPr>
                <w:sz w:val="24"/>
              </w:rPr>
            </w:pPr>
            <w:r>
              <w:rPr>
                <w:sz w:val="24"/>
              </w:rPr>
              <w:t>5</w:t>
            </w:r>
          </w:p>
        </w:tc>
        <w:tc>
          <w:tcPr>
            <w:tcW w:w="2970" w:type="dxa"/>
          </w:tcPr>
          <w:p w14:paraId="7B6EA561" w14:textId="77777777" w:rsidR="0036114D" w:rsidRDefault="00000000">
            <w:pPr>
              <w:pStyle w:val="TableParagraph"/>
              <w:rPr>
                <w:sz w:val="24"/>
              </w:rPr>
            </w:pPr>
            <w:r>
              <w:rPr>
                <w:sz w:val="24"/>
              </w:rPr>
              <w:t>25 % o más</w:t>
            </w:r>
          </w:p>
        </w:tc>
        <w:tc>
          <w:tcPr>
            <w:tcW w:w="3960" w:type="dxa"/>
          </w:tcPr>
          <w:p w14:paraId="5ECB830E" w14:textId="77777777" w:rsidR="0036114D" w:rsidRDefault="00000000">
            <w:pPr>
              <w:pStyle w:val="TableParagraph"/>
              <w:ind w:left="103"/>
              <w:rPr>
                <w:sz w:val="24"/>
              </w:rPr>
            </w:pPr>
            <w:r>
              <w:rPr>
                <w:sz w:val="24"/>
              </w:rPr>
              <w:t>50 % o más</w:t>
            </w:r>
          </w:p>
        </w:tc>
      </w:tr>
      <w:tr w:rsidR="0036114D" w14:paraId="0AA7089A" w14:textId="77777777" w:rsidTr="008F32D0">
        <w:trPr>
          <w:trHeight w:val="292"/>
        </w:trPr>
        <w:tc>
          <w:tcPr>
            <w:tcW w:w="1169" w:type="dxa"/>
          </w:tcPr>
          <w:p w14:paraId="15F36DC4" w14:textId="77777777" w:rsidR="0036114D" w:rsidRDefault="00000000">
            <w:pPr>
              <w:pStyle w:val="TableParagraph"/>
              <w:ind w:left="3"/>
              <w:jc w:val="center"/>
              <w:rPr>
                <w:sz w:val="24"/>
              </w:rPr>
            </w:pPr>
            <w:r>
              <w:rPr>
                <w:sz w:val="24"/>
              </w:rPr>
              <w:t>4</w:t>
            </w:r>
          </w:p>
        </w:tc>
        <w:tc>
          <w:tcPr>
            <w:tcW w:w="2970" w:type="dxa"/>
          </w:tcPr>
          <w:p w14:paraId="36C6C2E8" w14:textId="77777777" w:rsidR="0036114D" w:rsidRDefault="00000000">
            <w:pPr>
              <w:pStyle w:val="TableParagraph"/>
              <w:rPr>
                <w:sz w:val="24"/>
              </w:rPr>
            </w:pPr>
            <w:r>
              <w:rPr>
                <w:sz w:val="24"/>
              </w:rPr>
              <w:t>20 % - 24 %</w:t>
            </w:r>
          </w:p>
        </w:tc>
        <w:tc>
          <w:tcPr>
            <w:tcW w:w="3960" w:type="dxa"/>
          </w:tcPr>
          <w:p w14:paraId="02301BCC" w14:textId="77777777" w:rsidR="0036114D" w:rsidRDefault="00000000">
            <w:pPr>
              <w:pStyle w:val="TableParagraph"/>
              <w:ind w:left="104"/>
              <w:rPr>
                <w:sz w:val="24"/>
              </w:rPr>
            </w:pPr>
            <w:r>
              <w:rPr>
                <w:sz w:val="24"/>
              </w:rPr>
              <w:t>40 % - 49 %</w:t>
            </w:r>
          </w:p>
        </w:tc>
      </w:tr>
      <w:tr w:rsidR="0036114D" w14:paraId="05E4F772" w14:textId="77777777" w:rsidTr="008F32D0">
        <w:trPr>
          <w:trHeight w:val="294"/>
        </w:trPr>
        <w:tc>
          <w:tcPr>
            <w:tcW w:w="1169" w:type="dxa"/>
          </w:tcPr>
          <w:p w14:paraId="4501A4DC" w14:textId="77777777" w:rsidR="0036114D" w:rsidRDefault="00000000">
            <w:pPr>
              <w:pStyle w:val="TableParagraph"/>
              <w:spacing w:before="1" w:line="273" w:lineRule="exact"/>
              <w:ind w:left="3"/>
              <w:jc w:val="center"/>
              <w:rPr>
                <w:sz w:val="24"/>
              </w:rPr>
            </w:pPr>
            <w:r>
              <w:rPr>
                <w:sz w:val="24"/>
              </w:rPr>
              <w:t>3</w:t>
            </w:r>
          </w:p>
        </w:tc>
        <w:tc>
          <w:tcPr>
            <w:tcW w:w="2970" w:type="dxa"/>
          </w:tcPr>
          <w:p w14:paraId="6B1E5D22" w14:textId="77777777" w:rsidR="0036114D" w:rsidRDefault="00000000">
            <w:pPr>
              <w:pStyle w:val="TableParagraph"/>
              <w:spacing w:before="1" w:line="273" w:lineRule="exact"/>
              <w:rPr>
                <w:sz w:val="24"/>
              </w:rPr>
            </w:pPr>
            <w:r>
              <w:rPr>
                <w:sz w:val="24"/>
              </w:rPr>
              <w:t>15 % - 19 %</w:t>
            </w:r>
          </w:p>
        </w:tc>
        <w:tc>
          <w:tcPr>
            <w:tcW w:w="3960" w:type="dxa"/>
          </w:tcPr>
          <w:p w14:paraId="06E7CE60" w14:textId="77777777" w:rsidR="0036114D" w:rsidRDefault="00000000">
            <w:pPr>
              <w:pStyle w:val="TableParagraph"/>
              <w:spacing w:before="1" w:line="273" w:lineRule="exact"/>
              <w:ind w:left="104"/>
              <w:rPr>
                <w:sz w:val="24"/>
              </w:rPr>
            </w:pPr>
            <w:r>
              <w:rPr>
                <w:sz w:val="24"/>
              </w:rPr>
              <w:t>30 % - 39 %</w:t>
            </w:r>
          </w:p>
        </w:tc>
      </w:tr>
      <w:tr w:rsidR="0036114D" w14:paraId="088DFCCA" w14:textId="77777777" w:rsidTr="008F32D0">
        <w:trPr>
          <w:trHeight w:val="292"/>
        </w:trPr>
        <w:tc>
          <w:tcPr>
            <w:tcW w:w="1169" w:type="dxa"/>
          </w:tcPr>
          <w:p w14:paraId="3BF5773A" w14:textId="77777777" w:rsidR="0036114D" w:rsidRDefault="00000000">
            <w:pPr>
              <w:pStyle w:val="TableParagraph"/>
              <w:ind w:left="3"/>
              <w:jc w:val="center"/>
              <w:rPr>
                <w:sz w:val="24"/>
              </w:rPr>
            </w:pPr>
            <w:r>
              <w:rPr>
                <w:sz w:val="24"/>
              </w:rPr>
              <w:t>2</w:t>
            </w:r>
          </w:p>
        </w:tc>
        <w:tc>
          <w:tcPr>
            <w:tcW w:w="2970" w:type="dxa"/>
          </w:tcPr>
          <w:p w14:paraId="52EBC95B" w14:textId="77777777" w:rsidR="0036114D" w:rsidRDefault="00000000">
            <w:pPr>
              <w:pStyle w:val="TableParagraph"/>
              <w:rPr>
                <w:sz w:val="24"/>
              </w:rPr>
            </w:pPr>
            <w:r>
              <w:rPr>
                <w:sz w:val="24"/>
              </w:rPr>
              <w:t>10 % - 14 %</w:t>
            </w:r>
          </w:p>
        </w:tc>
        <w:tc>
          <w:tcPr>
            <w:tcW w:w="3960" w:type="dxa"/>
          </w:tcPr>
          <w:p w14:paraId="3A98875E" w14:textId="77777777" w:rsidR="0036114D" w:rsidRDefault="00000000">
            <w:pPr>
              <w:pStyle w:val="TableParagraph"/>
              <w:ind w:left="103"/>
              <w:rPr>
                <w:sz w:val="24"/>
              </w:rPr>
            </w:pPr>
            <w:r>
              <w:rPr>
                <w:sz w:val="24"/>
              </w:rPr>
              <w:t>20 % - 29 %</w:t>
            </w:r>
          </w:p>
        </w:tc>
      </w:tr>
      <w:tr w:rsidR="0036114D" w14:paraId="716E331A" w14:textId="77777777" w:rsidTr="008F32D0">
        <w:trPr>
          <w:trHeight w:val="292"/>
        </w:trPr>
        <w:tc>
          <w:tcPr>
            <w:tcW w:w="1169" w:type="dxa"/>
          </w:tcPr>
          <w:p w14:paraId="4A278A7A" w14:textId="77777777" w:rsidR="0036114D" w:rsidRDefault="00000000">
            <w:pPr>
              <w:pStyle w:val="TableParagraph"/>
              <w:ind w:left="3"/>
              <w:jc w:val="center"/>
              <w:rPr>
                <w:sz w:val="24"/>
              </w:rPr>
            </w:pPr>
            <w:r>
              <w:rPr>
                <w:sz w:val="24"/>
              </w:rPr>
              <w:t>1</w:t>
            </w:r>
          </w:p>
        </w:tc>
        <w:tc>
          <w:tcPr>
            <w:tcW w:w="2970" w:type="dxa"/>
          </w:tcPr>
          <w:p w14:paraId="69F853E4" w14:textId="77777777" w:rsidR="0036114D" w:rsidRDefault="00000000">
            <w:pPr>
              <w:pStyle w:val="TableParagraph"/>
              <w:rPr>
                <w:sz w:val="24"/>
              </w:rPr>
            </w:pPr>
            <w:r>
              <w:rPr>
                <w:sz w:val="24"/>
              </w:rPr>
              <w:t>5 % - 9 %</w:t>
            </w:r>
          </w:p>
        </w:tc>
        <w:tc>
          <w:tcPr>
            <w:tcW w:w="3960" w:type="dxa"/>
          </w:tcPr>
          <w:p w14:paraId="76B74F68" w14:textId="77777777" w:rsidR="0036114D" w:rsidRDefault="00000000">
            <w:pPr>
              <w:pStyle w:val="TableParagraph"/>
              <w:ind w:left="104"/>
              <w:rPr>
                <w:sz w:val="24"/>
              </w:rPr>
            </w:pPr>
            <w:r>
              <w:rPr>
                <w:sz w:val="24"/>
              </w:rPr>
              <w:t>10 % - 19 %</w:t>
            </w:r>
          </w:p>
        </w:tc>
      </w:tr>
      <w:tr w:rsidR="0036114D" w14:paraId="3A585AC8" w14:textId="77777777" w:rsidTr="008F32D0">
        <w:trPr>
          <w:trHeight w:val="292"/>
        </w:trPr>
        <w:tc>
          <w:tcPr>
            <w:tcW w:w="1169" w:type="dxa"/>
          </w:tcPr>
          <w:p w14:paraId="2BAB630F" w14:textId="77777777" w:rsidR="0036114D" w:rsidRDefault="00000000">
            <w:pPr>
              <w:pStyle w:val="TableParagraph"/>
              <w:ind w:left="3"/>
              <w:jc w:val="center"/>
              <w:rPr>
                <w:sz w:val="24"/>
              </w:rPr>
            </w:pPr>
            <w:r>
              <w:rPr>
                <w:sz w:val="24"/>
              </w:rPr>
              <w:t>0</w:t>
            </w:r>
          </w:p>
        </w:tc>
        <w:tc>
          <w:tcPr>
            <w:tcW w:w="2970" w:type="dxa"/>
          </w:tcPr>
          <w:p w14:paraId="6903FE9A" w14:textId="77777777" w:rsidR="0036114D" w:rsidRDefault="00000000">
            <w:pPr>
              <w:pStyle w:val="TableParagraph"/>
              <w:rPr>
                <w:sz w:val="24"/>
              </w:rPr>
            </w:pPr>
            <w:r>
              <w:rPr>
                <w:sz w:val="24"/>
              </w:rPr>
              <w:t>4 % o menos</w:t>
            </w:r>
          </w:p>
        </w:tc>
        <w:tc>
          <w:tcPr>
            <w:tcW w:w="3960" w:type="dxa"/>
          </w:tcPr>
          <w:p w14:paraId="594B5713" w14:textId="77777777" w:rsidR="0036114D" w:rsidRDefault="00000000">
            <w:pPr>
              <w:pStyle w:val="TableParagraph"/>
              <w:ind w:left="103"/>
              <w:rPr>
                <w:sz w:val="24"/>
              </w:rPr>
            </w:pPr>
            <w:r>
              <w:rPr>
                <w:sz w:val="24"/>
              </w:rPr>
              <w:t>9 % o menos</w:t>
            </w:r>
          </w:p>
        </w:tc>
      </w:tr>
    </w:tbl>
    <w:p w14:paraId="6A9F6D31" w14:textId="77777777" w:rsidR="0036114D" w:rsidRDefault="0036114D">
      <w:pPr>
        <w:pStyle w:val="BodyText"/>
        <w:spacing w:before="4"/>
      </w:pPr>
    </w:p>
    <w:p w14:paraId="012CD608" w14:textId="77777777" w:rsidR="0036114D" w:rsidRDefault="00000000">
      <w:pPr>
        <w:pStyle w:val="BodyText"/>
        <w:spacing w:line="259" w:lineRule="auto"/>
        <w:ind w:right="447"/>
        <w:jc w:val="both"/>
      </w:pPr>
      <w:r>
        <w:t>Ejemplo: el Solicitante Z es una organización con ingresos anuales inferiores a $100,000. Calcula que sus ingresos para el proyecto, incluidas las contribuciones en especie, serán de $7,500 sin considerar el financiamiento de la OAC. También estima que necesitará $19,500 para cubrir los gastos del proyecto, por lo que solicita a la OAC los $12,000 restantes. Los ingresos totales del solicitante Z, incluyendo los fondos de OAC, ahora son de $19,500.</w:t>
      </w:r>
    </w:p>
    <w:p w14:paraId="301BB398" w14:textId="77777777" w:rsidR="0036114D" w:rsidRDefault="0036114D">
      <w:pPr>
        <w:pStyle w:val="BodyText"/>
        <w:spacing w:before="20"/>
      </w:pPr>
    </w:p>
    <w:p w14:paraId="31C59B06" w14:textId="77777777" w:rsidR="0036114D" w:rsidRDefault="00000000" w:rsidP="00437F36">
      <w:pPr>
        <w:pStyle w:val="BodyText"/>
        <w:spacing w:before="1" w:line="259" w:lineRule="auto"/>
        <w:ind w:right="391"/>
        <w:jc w:val="both"/>
      </w:pPr>
      <w:r>
        <w:t>Para calcular la puntuación de apoyo presupuestario del Solicitante Z, la organización divide $7,500 (el apoyo proveniente de fuentes distintas de la OAC) entre $19,500 (los ingresos totales del proyecto). El resultado es 0.38, o 38 %. El Solicitante Z obtendría 3 puntos en esta categoría, ya que entre el 30 % y el 39 % de su presupuesto será financiado mediante fuentes distintas al programa ArtsActivate.</w:t>
      </w:r>
    </w:p>
    <w:p w14:paraId="04D8FB21" w14:textId="77777777" w:rsidR="0036114D" w:rsidRDefault="00000000">
      <w:pPr>
        <w:spacing w:before="291"/>
        <w:jc w:val="both"/>
        <w:rPr>
          <w:i/>
          <w:sz w:val="24"/>
        </w:rPr>
      </w:pPr>
      <w:r>
        <w:rPr>
          <w:i/>
          <w:sz w:val="24"/>
        </w:rPr>
        <w:t>5 puntos: Apoyo a artistas</w:t>
      </w:r>
    </w:p>
    <w:p w14:paraId="1326D6D4" w14:textId="3A127ABE" w:rsidR="0036114D" w:rsidRDefault="00000000">
      <w:pPr>
        <w:pStyle w:val="BodyText"/>
        <w:spacing w:before="2"/>
        <w:ind w:right="370"/>
        <w:jc w:val="both"/>
      </w:pPr>
      <w:r>
        <w:t xml:space="preserve">Además, un solicitante puede obtener hasta 5 puntos adicionales si destina, al menos, una cuarta parte de los gastos previstos del proyecto al pago de artistas de Dallas. Esta categoría se denomina </w:t>
      </w:r>
      <w:r>
        <w:rPr>
          <w:i/>
          <w:iCs/>
        </w:rPr>
        <w:t>apoyo a artistas</w:t>
      </w:r>
      <w:r>
        <w:t>. Estos puntos se calculan como un porcentaje del apoyo financiero incluido en la categoría "Honorarios de artistas</w:t>
      </w:r>
      <w:r w:rsidR="00437F36">
        <w:t>”</w:t>
      </w:r>
      <w:r>
        <w:t xml:space="preserve"> en relación con los gastos totales del proyecto.</w:t>
      </w:r>
    </w:p>
    <w:p w14:paraId="540C36D4" w14:textId="77777777" w:rsidR="0036114D" w:rsidRDefault="0036114D">
      <w:pPr>
        <w:pStyle w:val="BodyText"/>
        <w:spacing w:before="49"/>
        <w:rPr>
          <w:sz w:val="20"/>
        </w:rPr>
      </w:pPr>
    </w:p>
    <w:tbl>
      <w:tblPr>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4775"/>
      </w:tblGrid>
      <w:tr w:rsidR="0036114D" w14:paraId="25AF9510" w14:textId="77777777" w:rsidTr="008F32D0">
        <w:trPr>
          <w:trHeight w:val="292"/>
        </w:trPr>
        <w:tc>
          <w:tcPr>
            <w:tcW w:w="1164" w:type="dxa"/>
          </w:tcPr>
          <w:p w14:paraId="73A040DC" w14:textId="77777777" w:rsidR="0036114D" w:rsidRDefault="00000000">
            <w:pPr>
              <w:pStyle w:val="TableParagraph"/>
              <w:ind w:left="3" w:right="1"/>
              <w:jc w:val="center"/>
              <w:rPr>
                <w:sz w:val="24"/>
              </w:rPr>
            </w:pPr>
            <w:r>
              <w:rPr>
                <w:sz w:val="24"/>
              </w:rPr>
              <w:t>Puntos</w:t>
            </w:r>
          </w:p>
        </w:tc>
        <w:tc>
          <w:tcPr>
            <w:tcW w:w="4775" w:type="dxa"/>
          </w:tcPr>
          <w:p w14:paraId="65E53859" w14:textId="77777777" w:rsidR="0036114D" w:rsidRDefault="00000000">
            <w:pPr>
              <w:pStyle w:val="TableParagraph"/>
              <w:ind w:left="148"/>
              <w:rPr>
                <w:sz w:val="24"/>
              </w:rPr>
            </w:pPr>
            <w:r>
              <w:rPr>
                <w:sz w:val="24"/>
              </w:rPr>
              <w:t>TODOS LOS SOLICITANTES: Apoyo a artistas</w:t>
            </w:r>
          </w:p>
        </w:tc>
      </w:tr>
      <w:tr w:rsidR="0036114D" w14:paraId="38872756" w14:textId="77777777" w:rsidTr="008F32D0">
        <w:trPr>
          <w:trHeight w:val="292"/>
        </w:trPr>
        <w:tc>
          <w:tcPr>
            <w:tcW w:w="1164" w:type="dxa"/>
          </w:tcPr>
          <w:p w14:paraId="5BF63B69" w14:textId="77777777" w:rsidR="0036114D" w:rsidRDefault="00000000">
            <w:pPr>
              <w:pStyle w:val="TableParagraph"/>
              <w:ind w:left="3"/>
              <w:jc w:val="center"/>
              <w:rPr>
                <w:sz w:val="24"/>
              </w:rPr>
            </w:pPr>
            <w:r>
              <w:rPr>
                <w:sz w:val="24"/>
              </w:rPr>
              <w:t>5</w:t>
            </w:r>
          </w:p>
        </w:tc>
        <w:tc>
          <w:tcPr>
            <w:tcW w:w="4775" w:type="dxa"/>
          </w:tcPr>
          <w:p w14:paraId="1052189E" w14:textId="77777777" w:rsidR="0036114D" w:rsidRDefault="00000000">
            <w:pPr>
              <w:pStyle w:val="TableParagraph"/>
              <w:rPr>
                <w:sz w:val="24"/>
              </w:rPr>
            </w:pPr>
            <w:r>
              <w:rPr>
                <w:sz w:val="24"/>
              </w:rPr>
              <w:t>25 % o más</w:t>
            </w:r>
          </w:p>
        </w:tc>
      </w:tr>
      <w:tr w:rsidR="0036114D" w14:paraId="79682F1B" w14:textId="77777777" w:rsidTr="008F32D0">
        <w:trPr>
          <w:trHeight w:val="294"/>
        </w:trPr>
        <w:tc>
          <w:tcPr>
            <w:tcW w:w="1164" w:type="dxa"/>
          </w:tcPr>
          <w:p w14:paraId="33FCE217" w14:textId="77777777" w:rsidR="0036114D" w:rsidRDefault="00000000">
            <w:pPr>
              <w:pStyle w:val="TableParagraph"/>
              <w:spacing w:line="275" w:lineRule="exact"/>
              <w:ind w:left="3"/>
              <w:jc w:val="center"/>
              <w:rPr>
                <w:sz w:val="24"/>
              </w:rPr>
            </w:pPr>
            <w:r>
              <w:rPr>
                <w:sz w:val="24"/>
              </w:rPr>
              <w:t>4</w:t>
            </w:r>
          </w:p>
        </w:tc>
        <w:tc>
          <w:tcPr>
            <w:tcW w:w="4775" w:type="dxa"/>
          </w:tcPr>
          <w:p w14:paraId="077A49A7" w14:textId="77777777" w:rsidR="0036114D" w:rsidRDefault="00000000">
            <w:pPr>
              <w:pStyle w:val="TableParagraph"/>
              <w:spacing w:line="275" w:lineRule="exact"/>
              <w:rPr>
                <w:sz w:val="24"/>
              </w:rPr>
            </w:pPr>
            <w:r>
              <w:rPr>
                <w:sz w:val="24"/>
              </w:rPr>
              <w:t>20 % - 24 %</w:t>
            </w:r>
          </w:p>
        </w:tc>
      </w:tr>
      <w:tr w:rsidR="0036114D" w14:paraId="2C3F53EF" w14:textId="77777777" w:rsidTr="008F32D0">
        <w:trPr>
          <w:trHeight w:val="292"/>
        </w:trPr>
        <w:tc>
          <w:tcPr>
            <w:tcW w:w="1164" w:type="dxa"/>
          </w:tcPr>
          <w:p w14:paraId="2CE41BCA" w14:textId="77777777" w:rsidR="0036114D" w:rsidRDefault="00000000">
            <w:pPr>
              <w:pStyle w:val="TableParagraph"/>
              <w:ind w:left="3"/>
              <w:jc w:val="center"/>
              <w:rPr>
                <w:sz w:val="24"/>
              </w:rPr>
            </w:pPr>
            <w:r>
              <w:rPr>
                <w:sz w:val="24"/>
              </w:rPr>
              <w:t>3</w:t>
            </w:r>
          </w:p>
        </w:tc>
        <w:tc>
          <w:tcPr>
            <w:tcW w:w="4775" w:type="dxa"/>
          </w:tcPr>
          <w:p w14:paraId="460AED53" w14:textId="77777777" w:rsidR="0036114D" w:rsidRDefault="00000000">
            <w:pPr>
              <w:pStyle w:val="TableParagraph"/>
              <w:rPr>
                <w:sz w:val="24"/>
              </w:rPr>
            </w:pPr>
            <w:r>
              <w:rPr>
                <w:sz w:val="24"/>
              </w:rPr>
              <w:t>15 % - 19 %</w:t>
            </w:r>
          </w:p>
        </w:tc>
      </w:tr>
      <w:tr w:rsidR="0036114D" w14:paraId="212FA1CF" w14:textId="77777777" w:rsidTr="008F32D0">
        <w:trPr>
          <w:trHeight w:val="292"/>
        </w:trPr>
        <w:tc>
          <w:tcPr>
            <w:tcW w:w="1164" w:type="dxa"/>
          </w:tcPr>
          <w:p w14:paraId="1483B5F1" w14:textId="77777777" w:rsidR="0036114D" w:rsidRDefault="00000000">
            <w:pPr>
              <w:pStyle w:val="TableParagraph"/>
              <w:ind w:left="3"/>
              <w:jc w:val="center"/>
              <w:rPr>
                <w:sz w:val="24"/>
              </w:rPr>
            </w:pPr>
            <w:r>
              <w:rPr>
                <w:sz w:val="24"/>
              </w:rPr>
              <w:t>2</w:t>
            </w:r>
          </w:p>
        </w:tc>
        <w:tc>
          <w:tcPr>
            <w:tcW w:w="4775" w:type="dxa"/>
          </w:tcPr>
          <w:p w14:paraId="1BE7A848" w14:textId="77777777" w:rsidR="0036114D" w:rsidRDefault="00000000">
            <w:pPr>
              <w:pStyle w:val="TableParagraph"/>
              <w:rPr>
                <w:sz w:val="24"/>
              </w:rPr>
            </w:pPr>
            <w:r>
              <w:rPr>
                <w:sz w:val="24"/>
              </w:rPr>
              <w:t>10 % - 14 %</w:t>
            </w:r>
          </w:p>
        </w:tc>
      </w:tr>
      <w:tr w:rsidR="0036114D" w14:paraId="311D3401" w14:textId="77777777" w:rsidTr="008F32D0">
        <w:trPr>
          <w:trHeight w:val="292"/>
        </w:trPr>
        <w:tc>
          <w:tcPr>
            <w:tcW w:w="1164" w:type="dxa"/>
          </w:tcPr>
          <w:p w14:paraId="3B5F38E6" w14:textId="77777777" w:rsidR="0036114D" w:rsidRDefault="00000000">
            <w:pPr>
              <w:pStyle w:val="TableParagraph"/>
              <w:ind w:left="3"/>
              <w:jc w:val="center"/>
              <w:rPr>
                <w:sz w:val="24"/>
              </w:rPr>
            </w:pPr>
            <w:r>
              <w:rPr>
                <w:sz w:val="24"/>
              </w:rPr>
              <w:t>1</w:t>
            </w:r>
          </w:p>
        </w:tc>
        <w:tc>
          <w:tcPr>
            <w:tcW w:w="4775" w:type="dxa"/>
          </w:tcPr>
          <w:p w14:paraId="4F1699F5" w14:textId="77777777" w:rsidR="0036114D" w:rsidRDefault="00000000">
            <w:pPr>
              <w:pStyle w:val="TableParagraph"/>
              <w:rPr>
                <w:sz w:val="24"/>
              </w:rPr>
            </w:pPr>
            <w:r>
              <w:rPr>
                <w:sz w:val="24"/>
              </w:rPr>
              <w:t>5 % - 9 %</w:t>
            </w:r>
          </w:p>
        </w:tc>
      </w:tr>
      <w:tr w:rsidR="0036114D" w14:paraId="51AEEF24" w14:textId="77777777" w:rsidTr="008F32D0">
        <w:trPr>
          <w:trHeight w:val="294"/>
        </w:trPr>
        <w:tc>
          <w:tcPr>
            <w:tcW w:w="1164" w:type="dxa"/>
          </w:tcPr>
          <w:p w14:paraId="4860E8B3" w14:textId="77777777" w:rsidR="0036114D" w:rsidRDefault="00000000">
            <w:pPr>
              <w:pStyle w:val="TableParagraph"/>
              <w:spacing w:line="275" w:lineRule="exact"/>
              <w:ind w:left="3"/>
              <w:jc w:val="center"/>
              <w:rPr>
                <w:sz w:val="24"/>
              </w:rPr>
            </w:pPr>
            <w:r>
              <w:rPr>
                <w:sz w:val="24"/>
              </w:rPr>
              <w:t>0</w:t>
            </w:r>
          </w:p>
        </w:tc>
        <w:tc>
          <w:tcPr>
            <w:tcW w:w="4775" w:type="dxa"/>
          </w:tcPr>
          <w:p w14:paraId="48CBE8CD" w14:textId="77777777" w:rsidR="0036114D" w:rsidRDefault="00000000">
            <w:pPr>
              <w:pStyle w:val="TableParagraph"/>
              <w:spacing w:line="275" w:lineRule="exact"/>
              <w:rPr>
                <w:sz w:val="24"/>
              </w:rPr>
            </w:pPr>
            <w:r>
              <w:rPr>
                <w:sz w:val="24"/>
              </w:rPr>
              <w:t>4 % o menos</w:t>
            </w:r>
          </w:p>
        </w:tc>
      </w:tr>
    </w:tbl>
    <w:p w14:paraId="3F191CC8" w14:textId="77777777" w:rsidR="0036114D" w:rsidRDefault="0036114D">
      <w:pPr>
        <w:pStyle w:val="TableParagraph"/>
        <w:spacing w:line="275" w:lineRule="exact"/>
        <w:rPr>
          <w:sz w:val="24"/>
        </w:rPr>
        <w:sectPr w:rsidR="0036114D">
          <w:pgSz w:w="12240" w:h="15840"/>
          <w:pgMar w:top="960" w:right="360" w:bottom="940" w:left="720" w:header="0" w:footer="745" w:gutter="0"/>
          <w:cols w:space="720"/>
        </w:sectPr>
      </w:pPr>
    </w:p>
    <w:p w14:paraId="4172034A" w14:textId="72B00B65" w:rsidR="0036114D" w:rsidRDefault="00000000">
      <w:pPr>
        <w:pStyle w:val="BodyText"/>
        <w:spacing w:before="28"/>
        <w:ind w:right="370"/>
        <w:jc w:val="both"/>
      </w:pPr>
      <w:r>
        <w:lastRenderedPageBreak/>
        <w:t xml:space="preserve">Ejemplo: </w:t>
      </w:r>
      <w:r w:rsidR="0059649A">
        <w:t>la</w:t>
      </w:r>
      <w:r>
        <w:t xml:space="preserve"> solicitante Y es una artista individual. Calcula que los gastos totales de su proyecto serán de $8,000. Se quedará con $1,000 por su trabajo y pagará $1,000 </w:t>
      </w:r>
      <w:r w:rsidR="0059649A">
        <w:t>cada uno de los</w:t>
      </w:r>
      <w:r>
        <w:t xml:space="preserve"> otros dos integrantes de su equipo por el tiempo y esfuerzo dedicados al proyecto. Por lo tanto, el total de la categoría Honorarios de artistas será de $3,000.</w:t>
      </w:r>
    </w:p>
    <w:p w14:paraId="4DF51788" w14:textId="77777777" w:rsidR="0036114D" w:rsidRDefault="00000000">
      <w:pPr>
        <w:pStyle w:val="BodyText"/>
        <w:spacing w:before="292"/>
        <w:ind w:right="369"/>
        <w:jc w:val="both"/>
      </w:pPr>
      <w:r>
        <w:t>Para calcular su puntuación de Apoyo a artistas, divide $3,000 (honorarios de artistas) entre $8,000 (gastos totales del proyecto). El resultado es 0.375, o 37.5 %. La Solicitante Y obtendría 5 puntos en esta categoría, ya que más del 25 % de los gastos del proyecto se destinará a artistas que forman parte del ecosistema artístico de Dallas.</w:t>
      </w:r>
    </w:p>
    <w:p w14:paraId="4E949A97" w14:textId="77777777" w:rsidR="0036114D" w:rsidRDefault="0036114D">
      <w:pPr>
        <w:pStyle w:val="BodyText"/>
        <w:jc w:val="both"/>
        <w:sectPr w:rsidR="0036114D">
          <w:pgSz w:w="12240" w:h="15840"/>
          <w:pgMar w:top="960" w:right="360" w:bottom="940" w:left="720" w:header="0" w:footer="745" w:gutter="0"/>
          <w:cols w:space="720"/>
        </w:sectPr>
      </w:pPr>
    </w:p>
    <w:p w14:paraId="35FB790F" w14:textId="77777777" w:rsidR="0036114D" w:rsidRDefault="00000000">
      <w:pPr>
        <w:pStyle w:val="BodyText"/>
        <w:spacing w:before="28"/>
      </w:pPr>
      <w:r>
        <w:lastRenderedPageBreak/>
        <w:t xml:space="preserve">Tipologías de vecindarios (10 puntos): con base en el Plan Cultural aprobado por el Concejo de la Ciudad el 28 de noviembre de 2018 y posteriormente modificado el 10 de diciembre de 2025, se definieron tipologías de vecindarios para la Ciudad de Dallas con el fin de identificar e ilustrar cómo los diferentes vecindarios de Dallas son atendidos por el ecosistema artístico y cultural de la ciudad. Los proyectos propuestos deben incluir al menos un evento presencial dirigido a su público objetivo. Si en una propuesta se incluyen varias ubicaciones, se utilizará la puntuación promedio de dichas ubicaciones para determinar la calificación correspondiente. Consulte el mapa de tipologías aquí: </w:t>
      </w:r>
      <w:hyperlink r:id="rId19">
        <w:r w:rsidR="0036114D">
          <w:rPr>
            <w:color w:val="0000FF"/>
            <w:u w:val="single" w:color="0000FF"/>
          </w:rPr>
          <w:t>https://www.arcgis.com/home/webmap/viewer.html?url=https://services2.arcgis.com/rwnOSbfKSwyTBcwN/ar</w:t>
        </w:r>
      </w:hyperlink>
      <w:r>
        <w:rPr>
          <w:color w:val="0000FF"/>
        </w:rPr>
        <w:t xml:space="preserve"> </w:t>
      </w:r>
      <w:r>
        <w:rPr>
          <w:color w:val="0000FF"/>
          <w:u w:val="single" w:color="0000FF"/>
        </w:rPr>
        <w:t>cgis/REST/SERVICES/CulturalNeighborhoodTypologies/FeatureServer</w:t>
      </w:r>
      <w:r>
        <w:t>.</w:t>
      </w:r>
    </w:p>
    <w:p w14:paraId="0B600500" w14:textId="77777777" w:rsidR="0036114D" w:rsidRDefault="0036114D">
      <w:pPr>
        <w:pStyle w:val="BodyText"/>
        <w:spacing w:before="48"/>
        <w:rPr>
          <w:sz w:val="20"/>
        </w:rPr>
      </w:pPr>
    </w:p>
    <w:tbl>
      <w:tblPr>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4"/>
        <w:gridCol w:w="4236"/>
      </w:tblGrid>
      <w:tr w:rsidR="0036114D" w14:paraId="37DA4D3A" w14:textId="77777777">
        <w:trPr>
          <w:trHeight w:val="587"/>
        </w:trPr>
        <w:tc>
          <w:tcPr>
            <w:tcW w:w="984" w:type="dxa"/>
          </w:tcPr>
          <w:p w14:paraId="7DAC8E96" w14:textId="77777777" w:rsidR="0036114D" w:rsidRDefault="00000000">
            <w:pPr>
              <w:pStyle w:val="TableParagraph"/>
              <w:spacing w:before="1" w:line="240" w:lineRule="auto"/>
              <w:ind w:left="3" w:right="3"/>
              <w:jc w:val="center"/>
              <w:rPr>
                <w:sz w:val="24"/>
              </w:rPr>
            </w:pPr>
            <w:r>
              <w:rPr>
                <w:sz w:val="24"/>
              </w:rPr>
              <w:t>Puntos</w:t>
            </w:r>
          </w:p>
        </w:tc>
        <w:tc>
          <w:tcPr>
            <w:tcW w:w="4236" w:type="dxa"/>
          </w:tcPr>
          <w:p w14:paraId="5FE71C88" w14:textId="77777777" w:rsidR="0036114D" w:rsidRDefault="00000000">
            <w:pPr>
              <w:pStyle w:val="TableParagraph"/>
              <w:spacing w:before="1" w:line="240" w:lineRule="auto"/>
              <w:ind w:left="11"/>
              <w:jc w:val="center"/>
              <w:rPr>
                <w:sz w:val="24"/>
              </w:rPr>
            </w:pPr>
            <w:r>
              <w:rPr>
                <w:sz w:val="24"/>
              </w:rPr>
              <w:t>TODOS LOS SOLICITANTES:</w:t>
            </w:r>
          </w:p>
          <w:p w14:paraId="403E79FA" w14:textId="77777777" w:rsidR="0036114D" w:rsidRDefault="00000000">
            <w:pPr>
              <w:pStyle w:val="TableParagraph"/>
              <w:spacing w:line="273" w:lineRule="exact"/>
              <w:ind w:left="11" w:right="9"/>
              <w:jc w:val="center"/>
              <w:rPr>
                <w:sz w:val="24"/>
              </w:rPr>
            </w:pPr>
            <w:r>
              <w:rPr>
                <w:sz w:val="24"/>
              </w:rPr>
              <w:t>Tipología del vecindario</w:t>
            </w:r>
          </w:p>
        </w:tc>
      </w:tr>
      <w:tr w:rsidR="0036114D" w14:paraId="17434462" w14:textId="77777777">
        <w:trPr>
          <w:trHeight w:val="292"/>
        </w:trPr>
        <w:tc>
          <w:tcPr>
            <w:tcW w:w="984" w:type="dxa"/>
          </w:tcPr>
          <w:p w14:paraId="4CD18901" w14:textId="77777777" w:rsidR="0036114D" w:rsidRDefault="00000000">
            <w:pPr>
              <w:pStyle w:val="TableParagraph"/>
              <w:ind w:left="3"/>
              <w:jc w:val="center"/>
              <w:rPr>
                <w:sz w:val="24"/>
              </w:rPr>
            </w:pPr>
            <w:r>
              <w:rPr>
                <w:sz w:val="24"/>
              </w:rPr>
              <w:t>10</w:t>
            </w:r>
          </w:p>
        </w:tc>
        <w:tc>
          <w:tcPr>
            <w:tcW w:w="4236" w:type="dxa"/>
          </w:tcPr>
          <w:p w14:paraId="1D81CA86" w14:textId="77777777" w:rsidR="0036114D" w:rsidRDefault="00000000">
            <w:pPr>
              <w:pStyle w:val="TableParagraph"/>
              <w:rPr>
                <w:sz w:val="24"/>
              </w:rPr>
            </w:pPr>
            <w:r>
              <w:rPr>
                <w:sz w:val="24"/>
              </w:rPr>
              <w:t>Espacios no tradicionales (verdes)</w:t>
            </w:r>
          </w:p>
        </w:tc>
      </w:tr>
      <w:tr w:rsidR="0036114D" w14:paraId="64B9F559" w14:textId="77777777">
        <w:trPr>
          <w:trHeight w:val="292"/>
        </w:trPr>
        <w:tc>
          <w:tcPr>
            <w:tcW w:w="984" w:type="dxa"/>
          </w:tcPr>
          <w:p w14:paraId="0AA324F1" w14:textId="77777777" w:rsidR="0036114D" w:rsidRDefault="00000000">
            <w:pPr>
              <w:pStyle w:val="TableParagraph"/>
              <w:ind w:left="3" w:right="2"/>
              <w:jc w:val="center"/>
              <w:rPr>
                <w:sz w:val="24"/>
              </w:rPr>
            </w:pPr>
            <w:r>
              <w:rPr>
                <w:sz w:val="24"/>
              </w:rPr>
              <w:t>7</w:t>
            </w:r>
          </w:p>
        </w:tc>
        <w:tc>
          <w:tcPr>
            <w:tcW w:w="4236" w:type="dxa"/>
          </w:tcPr>
          <w:p w14:paraId="2FCCF403" w14:textId="77777777" w:rsidR="0036114D" w:rsidRDefault="00000000">
            <w:pPr>
              <w:pStyle w:val="TableParagraph"/>
              <w:rPr>
                <w:sz w:val="24"/>
              </w:rPr>
            </w:pPr>
            <w:r>
              <w:rPr>
                <w:sz w:val="24"/>
              </w:rPr>
              <w:t>Oportunidades residenciales (rosa)</w:t>
            </w:r>
          </w:p>
        </w:tc>
      </w:tr>
      <w:tr w:rsidR="0036114D" w14:paraId="10C95C37" w14:textId="77777777">
        <w:trPr>
          <w:trHeight w:val="292"/>
        </w:trPr>
        <w:tc>
          <w:tcPr>
            <w:tcW w:w="984" w:type="dxa"/>
          </w:tcPr>
          <w:p w14:paraId="4D064481" w14:textId="77777777" w:rsidR="0036114D" w:rsidRDefault="00000000">
            <w:pPr>
              <w:pStyle w:val="TableParagraph"/>
              <w:ind w:left="3" w:right="2"/>
              <w:jc w:val="center"/>
              <w:rPr>
                <w:sz w:val="24"/>
              </w:rPr>
            </w:pPr>
            <w:r>
              <w:rPr>
                <w:sz w:val="24"/>
              </w:rPr>
              <w:t>5</w:t>
            </w:r>
          </w:p>
        </w:tc>
        <w:tc>
          <w:tcPr>
            <w:tcW w:w="4236" w:type="dxa"/>
          </w:tcPr>
          <w:p w14:paraId="047ED54B" w14:textId="77777777" w:rsidR="0036114D" w:rsidRDefault="00000000">
            <w:pPr>
              <w:pStyle w:val="TableParagraph"/>
              <w:rPr>
                <w:sz w:val="24"/>
              </w:rPr>
            </w:pPr>
            <w:r>
              <w:rPr>
                <w:sz w:val="24"/>
              </w:rPr>
              <w:t>Urbanismo mixto (azul)</w:t>
            </w:r>
          </w:p>
        </w:tc>
      </w:tr>
      <w:tr w:rsidR="0036114D" w14:paraId="472B389A" w14:textId="77777777">
        <w:trPr>
          <w:trHeight w:val="294"/>
        </w:trPr>
        <w:tc>
          <w:tcPr>
            <w:tcW w:w="984" w:type="dxa"/>
          </w:tcPr>
          <w:p w14:paraId="17E365C7" w14:textId="77777777" w:rsidR="0036114D" w:rsidRDefault="00000000">
            <w:pPr>
              <w:pStyle w:val="TableParagraph"/>
              <w:spacing w:before="1" w:line="273" w:lineRule="exact"/>
              <w:ind w:left="3" w:right="2"/>
              <w:jc w:val="center"/>
              <w:rPr>
                <w:sz w:val="24"/>
              </w:rPr>
            </w:pPr>
            <w:r>
              <w:rPr>
                <w:sz w:val="24"/>
              </w:rPr>
              <w:t>2</w:t>
            </w:r>
          </w:p>
        </w:tc>
        <w:tc>
          <w:tcPr>
            <w:tcW w:w="4236" w:type="dxa"/>
          </w:tcPr>
          <w:p w14:paraId="09C434D3" w14:textId="77777777" w:rsidR="0036114D" w:rsidRDefault="00000000">
            <w:pPr>
              <w:pStyle w:val="TableParagraph"/>
              <w:spacing w:before="1" w:line="273" w:lineRule="exact"/>
              <w:rPr>
                <w:sz w:val="24"/>
              </w:rPr>
            </w:pPr>
            <w:r>
              <w:rPr>
                <w:sz w:val="24"/>
              </w:rPr>
              <w:t>Centro urbano (amarillo)</w:t>
            </w:r>
          </w:p>
        </w:tc>
      </w:tr>
      <w:tr w:rsidR="0036114D" w14:paraId="125868F0" w14:textId="77777777">
        <w:trPr>
          <w:trHeight w:val="292"/>
        </w:trPr>
        <w:tc>
          <w:tcPr>
            <w:tcW w:w="984" w:type="dxa"/>
          </w:tcPr>
          <w:p w14:paraId="60273D64" w14:textId="77777777" w:rsidR="0036114D" w:rsidRDefault="00000000">
            <w:pPr>
              <w:pStyle w:val="TableParagraph"/>
              <w:ind w:left="3" w:right="2"/>
              <w:jc w:val="center"/>
              <w:rPr>
                <w:sz w:val="24"/>
              </w:rPr>
            </w:pPr>
            <w:r>
              <w:rPr>
                <w:sz w:val="24"/>
              </w:rPr>
              <w:t>0</w:t>
            </w:r>
          </w:p>
        </w:tc>
        <w:tc>
          <w:tcPr>
            <w:tcW w:w="4236" w:type="dxa"/>
          </w:tcPr>
          <w:p w14:paraId="5C6B102D" w14:textId="77777777" w:rsidR="0036114D" w:rsidRDefault="00000000">
            <w:pPr>
              <w:pStyle w:val="TableParagraph"/>
              <w:rPr>
                <w:sz w:val="24"/>
              </w:rPr>
            </w:pPr>
            <w:r>
              <w:rPr>
                <w:sz w:val="24"/>
              </w:rPr>
              <w:t>No se indicó ubicación</w:t>
            </w:r>
          </w:p>
        </w:tc>
      </w:tr>
    </w:tbl>
    <w:p w14:paraId="64BE89D0" w14:textId="77777777" w:rsidR="0036114D" w:rsidRDefault="0036114D">
      <w:pPr>
        <w:pStyle w:val="BodyText"/>
        <w:spacing w:before="1"/>
      </w:pPr>
    </w:p>
    <w:p w14:paraId="7CB9ED77" w14:textId="77777777" w:rsidR="0036114D" w:rsidRDefault="00000000">
      <w:pPr>
        <w:pStyle w:val="BodyText"/>
        <w:spacing w:before="1"/>
        <w:ind w:right="366"/>
        <w:jc w:val="both"/>
      </w:pPr>
      <w:r>
        <w:t>NOTA: Todos los eventos incluidos en la solicitud deben contar con una dirección válida dentro de la Ciudad de Dallas. No se permiten apartados postales (P.O. Boxes). Los eventos ubicados fuera de Dallas no serán considerados para la puntuación. Los eventos incluidos sin dirección recibirán una puntuación de 0 puntos y serán incorporados al cálculo del promedio correspondiente.</w:t>
      </w:r>
    </w:p>
    <w:p w14:paraId="03D7E692" w14:textId="77777777" w:rsidR="0036114D" w:rsidRDefault="00000000">
      <w:pPr>
        <w:pStyle w:val="BodyText"/>
        <w:spacing w:before="292"/>
        <w:ind w:right="367"/>
        <w:jc w:val="both"/>
      </w:pPr>
      <w:r>
        <w:t>Al considerar un espacio para la realización del proyecto, todos los solicitantes pueden consultar la Guía de Recursos para Espacios de Eventos de la OAC, disponible como anexo de estas directrices o en el sitio web de la OAC, en la sección Recursos para artistas (Resources for Artists). Estos espacios artísticos nuevos y/o no tradicionales han manifestado específicamente su interés en colaborar con ArtsActivate y, por lo general, se encuentran ubicados en áreas clasificadas como "oportunidades residenciales" y "espacios no tradicionales" dentro de Dallas.</w:t>
      </w:r>
    </w:p>
    <w:p w14:paraId="0CB517BB" w14:textId="77777777" w:rsidR="0036114D" w:rsidRDefault="0036114D">
      <w:pPr>
        <w:pStyle w:val="BodyText"/>
        <w:jc w:val="both"/>
        <w:sectPr w:rsidR="0036114D">
          <w:pgSz w:w="12240" w:h="15840"/>
          <w:pgMar w:top="960" w:right="360" w:bottom="940" w:left="720" w:header="0" w:footer="745" w:gutter="0"/>
          <w:cols w:space="720"/>
        </w:sectPr>
      </w:pPr>
    </w:p>
    <w:p w14:paraId="1A5C0640" w14:textId="77777777" w:rsidR="0036114D" w:rsidRDefault="00000000">
      <w:pPr>
        <w:pStyle w:val="Heading1"/>
      </w:pPr>
      <w:bookmarkStart w:id="23" w:name="_TOC_250001"/>
      <w:bookmarkEnd w:id="23"/>
      <w:r>
        <w:rPr>
          <w:color w:val="2F5495"/>
        </w:rPr>
        <w:lastRenderedPageBreak/>
        <w:t>Pago</w:t>
      </w:r>
    </w:p>
    <w:p w14:paraId="57688A42" w14:textId="5FB9E19E" w:rsidR="0036114D" w:rsidRDefault="00000000" w:rsidP="008F32D0">
      <w:pPr>
        <w:pStyle w:val="BodyText"/>
        <w:spacing w:before="120"/>
        <w:ind w:right="366"/>
        <w:jc w:val="both"/>
      </w:pPr>
      <w:r>
        <w:t xml:space="preserve">Los pagos se realizarán en cuotas por los servicios efectivamente prestados, según lo determinen el cronograma y el </w:t>
      </w:r>
      <w:r w:rsidR="003B1E23">
        <w:t>marco</w:t>
      </w:r>
      <w:r>
        <w:t xml:space="preserve"> del trabajo del proyecto. Los solicitantes deben prever que los pagos se distribuirán en tres cuotas y no se efectuarán mediante un único pago global. Una parte de los fondos será retenida hasta después de la presentación del informe final. Todos los pagos están sujetos al cumplimiento de los requisitos aplicables y a la formalización de un contrato con la Ciudad de Dallas.</w:t>
      </w:r>
    </w:p>
    <w:p w14:paraId="608CEAFA" w14:textId="77777777" w:rsidR="0036114D" w:rsidRDefault="0036114D">
      <w:pPr>
        <w:pStyle w:val="BodyText"/>
        <w:spacing w:before="2"/>
      </w:pPr>
    </w:p>
    <w:p w14:paraId="191F7355" w14:textId="77777777" w:rsidR="0036114D" w:rsidRDefault="00000000">
      <w:pPr>
        <w:pStyle w:val="Heading1"/>
        <w:spacing w:before="0"/>
      </w:pPr>
      <w:bookmarkStart w:id="24" w:name="_TOC_250000"/>
      <w:bookmarkEnd w:id="24"/>
      <w:r>
        <w:rPr>
          <w:color w:val="2F5495"/>
        </w:rPr>
        <w:t>Cumplimiento</w:t>
      </w:r>
    </w:p>
    <w:p w14:paraId="669836AE" w14:textId="77777777" w:rsidR="0036114D" w:rsidRDefault="00000000" w:rsidP="008F32D0">
      <w:pPr>
        <w:pStyle w:val="BodyText"/>
        <w:spacing w:before="120"/>
        <w:ind w:right="365"/>
        <w:jc w:val="both"/>
      </w:pPr>
      <w:r>
        <w:t>Si la puntuación obtenida por el solicitante y la evaluación correspondiente dan lugar a una recomendación de financiamiento por parte del Comité de Asignaciones de la Comisión de Asesoramiento de Arte y Cultura, se notificará al artista o a la organización una vez concluido el proceso de recomendación de asignación de fondos.</w:t>
      </w:r>
    </w:p>
    <w:p w14:paraId="787690E4" w14:textId="77777777" w:rsidR="0036114D" w:rsidRDefault="00000000">
      <w:pPr>
        <w:pStyle w:val="BodyText"/>
        <w:spacing w:before="293"/>
        <w:jc w:val="both"/>
      </w:pPr>
      <w:r>
        <w:rPr>
          <w:color w:val="1F3662"/>
          <w:u w:val="single" w:color="1F3662"/>
        </w:rPr>
        <w:t>Plazos de contratación</w:t>
      </w:r>
    </w:p>
    <w:p w14:paraId="2229382B" w14:textId="77777777" w:rsidR="008F32D0" w:rsidRDefault="00000000" w:rsidP="008F32D0">
      <w:pPr>
        <w:pStyle w:val="BodyText"/>
        <w:spacing w:before="29" w:line="580" w:lineRule="atLeast"/>
        <w:ind w:right="720"/>
      </w:pPr>
      <w:r>
        <w:t>A continuación, se indican los plazos que deben cumplirse durante el proceso de contratación:</w:t>
      </w:r>
    </w:p>
    <w:p w14:paraId="77A1794E" w14:textId="67D5C111" w:rsidR="0036114D" w:rsidRDefault="00000000" w:rsidP="008F32D0">
      <w:pPr>
        <w:pStyle w:val="BodyText"/>
        <w:spacing w:before="29" w:line="580" w:lineRule="atLeast"/>
        <w:ind w:right="270"/>
      </w:pPr>
      <w:r>
        <w:t xml:space="preserve">Aprobación del </w:t>
      </w:r>
      <w:r w:rsidR="0081272D">
        <w:t>marco</w:t>
      </w:r>
      <w:r>
        <w:t xml:space="preserve"> del trabajo: 4 semanas después de recibir el borrador inicial del </w:t>
      </w:r>
      <w:r w:rsidR="0081272D">
        <w:t>marco</w:t>
      </w:r>
      <w:r>
        <w:t xml:space="preserve"> de trabajo.</w:t>
      </w:r>
    </w:p>
    <w:p w14:paraId="08B7968E" w14:textId="77777777" w:rsidR="0036114D" w:rsidRDefault="00000000">
      <w:pPr>
        <w:pStyle w:val="BodyText"/>
        <w:spacing w:before="6"/>
      </w:pPr>
      <w:r>
        <w:t>Certificado de seguro: 60 días después de recibir el Memorando de Evaluación de Riesgos y los Requisitos de Seguro.</w:t>
      </w:r>
    </w:p>
    <w:p w14:paraId="06178AC0" w14:textId="77777777" w:rsidR="0036114D" w:rsidRDefault="00000000">
      <w:pPr>
        <w:pStyle w:val="BodyText"/>
      </w:pPr>
      <w:r>
        <w:t>Firma del contrato: 72 horas para firmar o responder con preguntas o inquietudes (el contrato se enviará de manera electrónica mediante Adobe Sign).</w:t>
      </w:r>
    </w:p>
    <w:p w14:paraId="50328DF6" w14:textId="77777777" w:rsidR="0036114D" w:rsidRDefault="00000000">
      <w:pPr>
        <w:pStyle w:val="BodyText"/>
        <w:spacing w:before="292"/>
        <w:ind w:right="230"/>
      </w:pPr>
      <w:r>
        <w:t>Si estos plazos no se cumplen y el contrato no se formaliza antes de la fecha de inicio del proyecto, la OAC se reserva el derecho de reasignar los fondos adjudicados o exigir que el artista vuelva a presentar su solicitud en una ronda posterior de ArtsActivate.</w:t>
      </w:r>
    </w:p>
    <w:p w14:paraId="3E7D08A2" w14:textId="77777777" w:rsidR="0036114D" w:rsidRDefault="00000000">
      <w:pPr>
        <w:pStyle w:val="BodyText"/>
        <w:spacing w:before="292"/>
      </w:pPr>
      <w:r>
        <w:rPr>
          <w:color w:val="1F3662"/>
          <w:u w:val="single" w:color="1F3662"/>
        </w:rPr>
        <w:t>Requisitos de seguro</w:t>
      </w:r>
    </w:p>
    <w:p w14:paraId="5DC108C4" w14:textId="77777777" w:rsidR="0036114D" w:rsidRDefault="0036114D">
      <w:pPr>
        <w:pStyle w:val="BodyText"/>
        <w:spacing w:before="24"/>
      </w:pPr>
    </w:p>
    <w:p w14:paraId="517A1FD8" w14:textId="778DAE64" w:rsidR="0036114D" w:rsidRDefault="00000000">
      <w:pPr>
        <w:pStyle w:val="BodyText"/>
        <w:ind w:right="366"/>
        <w:jc w:val="both"/>
      </w:pPr>
      <w:r>
        <w:t xml:space="preserve">Es posible que se exija cobertura de seguro a los artistas y organizaciones recomendados para recibir financiamiento y firmar un contrato con la Ciudad de Dallas. Los requisitos de seguro se incluyen en el contrato y son determinados por la Oficina de </w:t>
      </w:r>
      <w:r w:rsidR="00A1724F">
        <w:t>Administración</w:t>
      </w:r>
      <w:r>
        <w:t xml:space="preserve"> de Riesgos. Se deberá presentar a la Ciudad un Certificado de Seguro (COI, por sus siglas en inglés) que cubra toda la vigencia del contrato. Los fondos no podrán desembolsarse sin un memorando de cumplimiento emitido por la Oficina de </w:t>
      </w:r>
      <w:r w:rsidR="00A1724F">
        <w:t xml:space="preserve">Administración </w:t>
      </w:r>
      <w:r>
        <w:t>de Riesgos que confirme que se han cumplido los requisitos de seguro. La documentación del seguro deberá cumplir con los términos específicos establecidos en el contrato. Durante la vigencia contractual, los solicitantes deberán obtener y mantener todas las licencias, permisos, seguros y demás autorizaciones exigid</w:t>
      </w:r>
      <w:r w:rsidR="00A06FD8">
        <w:t>a</w:t>
      </w:r>
      <w:r>
        <w:t>s por la ley para la prestación de los servicios.</w:t>
      </w:r>
    </w:p>
    <w:p w14:paraId="552476BC" w14:textId="77777777" w:rsidR="0036114D" w:rsidRDefault="0036114D">
      <w:pPr>
        <w:pStyle w:val="BodyText"/>
        <w:spacing w:before="1"/>
      </w:pPr>
    </w:p>
    <w:p w14:paraId="72EBFF42" w14:textId="77777777" w:rsidR="0036114D" w:rsidRDefault="00000000">
      <w:pPr>
        <w:pStyle w:val="BodyText"/>
        <w:ind w:right="230"/>
      </w:pPr>
      <w:r>
        <w:t>Si el proyecto incluye interacción directa con menores de edad, es muy probable que se exija la contratación de un seguro de responsabilidad por abuso y acoso sexual. Como alternativa, podrán considerarse otras medidas caso por caso, entre ellas: realizar el evento en una instalación propiedad de la Ciudad, someterse a verificaciones de antecedentes gestionadas por la OAC, contratar a un agente de policía de Dallas fuera de servicio durante la duración del evento.</w:t>
      </w:r>
    </w:p>
    <w:p w14:paraId="62AC7592" w14:textId="77777777" w:rsidR="0036114D" w:rsidRDefault="0036114D">
      <w:pPr>
        <w:pStyle w:val="BodyText"/>
        <w:sectPr w:rsidR="0036114D">
          <w:footerReference w:type="default" r:id="rId20"/>
          <w:pgSz w:w="12240" w:h="15840"/>
          <w:pgMar w:top="980" w:right="360" w:bottom="940" w:left="720" w:header="0" w:footer="745" w:gutter="0"/>
          <w:cols w:space="720"/>
        </w:sectPr>
      </w:pPr>
    </w:p>
    <w:p w14:paraId="0D273FC7" w14:textId="5D399101" w:rsidR="0036114D" w:rsidRDefault="00000000">
      <w:pPr>
        <w:pStyle w:val="BodyText"/>
        <w:spacing w:before="28"/>
        <w:ind w:right="368"/>
        <w:jc w:val="both"/>
      </w:pPr>
      <w:r>
        <w:lastRenderedPageBreak/>
        <w:t>El incumplimiento de los requisitos de seguro podrá dar lugar a la terminación del contrato si la cobertura exigida no se presenta dentro de los plazos establecidos. Asimismo, si un evento público requiere un permiso para eventos especiales, el solicitante deberá completar el proceso correspondiente y asumir los costos asociados al permiso.</w:t>
      </w:r>
      <w:r w:rsidR="008F32D0">
        <w:rPr>
          <w:rStyle w:val="FootnoteReference"/>
        </w:rPr>
        <w:footnoteReference w:id="8"/>
      </w:r>
    </w:p>
    <w:p w14:paraId="35C671B0" w14:textId="77777777" w:rsidR="0036114D" w:rsidRDefault="00000000">
      <w:pPr>
        <w:pStyle w:val="BodyText"/>
        <w:spacing w:before="292"/>
        <w:jc w:val="both"/>
      </w:pPr>
      <w:r>
        <w:rPr>
          <w:color w:val="1F3662"/>
          <w:u w:val="single" w:color="1F3662"/>
        </w:rPr>
        <w:t>Informe final</w:t>
      </w:r>
    </w:p>
    <w:p w14:paraId="19042FDA" w14:textId="77777777" w:rsidR="0036114D" w:rsidRDefault="0036114D">
      <w:pPr>
        <w:pStyle w:val="BodyText"/>
        <w:spacing w:before="24"/>
      </w:pPr>
    </w:p>
    <w:p w14:paraId="50AC798A" w14:textId="6E2AC04C" w:rsidR="0036114D" w:rsidRDefault="00000000">
      <w:pPr>
        <w:pStyle w:val="BodyText"/>
        <w:ind w:right="366"/>
        <w:jc w:val="both"/>
      </w:pPr>
      <w:r>
        <w:t xml:space="preserve">El informe final del proyecto deberá presentarse ante la OAC en la fecha establecida en el </w:t>
      </w:r>
      <w:r w:rsidR="00751D70">
        <w:t>marco</w:t>
      </w:r>
      <w:r>
        <w:t xml:space="preserve"> del </w:t>
      </w:r>
      <w:r w:rsidR="00751D70">
        <w:t>t</w:t>
      </w:r>
      <w:r>
        <w:t xml:space="preserve">rabajo del contrato. El informe deberá incluir: un desglose detallado de los gastos e ingresos del proyecto y un resumen narrativo del proyecto. También deberán presentarse muestras de materiales promocionales y programas, folletos o cartillas de presentación relacionados con el proyecto. La falta de presentación del informe final dentro del plazo establecido puede resultar en la pérdida del financiamiento y afectar </w:t>
      </w:r>
      <w:r w:rsidR="006806FD">
        <w:t xml:space="preserve">futuras solicitudes </w:t>
      </w:r>
      <w:r>
        <w:t>para recibir apoyo basado en proyectos por parte de la OAC.</w:t>
      </w:r>
    </w:p>
    <w:p w14:paraId="03BF7795" w14:textId="221E4C72" w:rsidR="0036114D" w:rsidRDefault="00000000">
      <w:pPr>
        <w:pStyle w:val="BodyText"/>
        <w:spacing w:before="292"/>
        <w:jc w:val="both"/>
      </w:pPr>
      <w:r>
        <w:rPr>
          <w:color w:val="1F3662"/>
          <w:u w:val="single" w:color="1F3662"/>
        </w:rPr>
        <w:t>Logotipo y reconocimiento</w:t>
      </w:r>
      <w:r w:rsidR="003C5903">
        <w:rPr>
          <w:color w:val="1F3662"/>
          <w:u w:val="single" w:color="1F3662"/>
        </w:rPr>
        <w:t xml:space="preserve"> del apoyo</w:t>
      </w:r>
    </w:p>
    <w:p w14:paraId="635B3770" w14:textId="77777777" w:rsidR="0036114D" w:rsidRDefault="0036114D">
      <w:pPr>
        <w:pStyle w:val="BodyText"/>
        <w:spacing w:before="23"/>
      </w:pPr>
    </w:p>
    <w:p w14:paraId="3D6AB940" w14:textId="10202741" w:rsidR="0036114D" w:rsidRDefault="00000000">
      <w:pPr>
        <w:pStyle w:val="BodyText"/>
        <w:spacing w:before="1"/>
        <w:ind w:right="369"/>
        <w:jc w:val="both"/>
      </w:pPr>
      <w:r>
        <w:t xml:space="preserve">Es fundamental que los residentes de Dallas sepan que sus impuestos locales hacen posible que puedan disfrutar del nivel de producción artística que existe en la ciudad. Todos los </w:t>
      </w:r>
      <w:r w:rsidR="0089615A">
        <w:t>proyectos apoyados</w:t>
      </w:r>
      <w:r>
        <w:t xml:space="preserve"> deberán reconocer a la Ciudad de Dallas de la misma manera en que reconocen a otros patrocinadores del mismo nivel de apoyo, incluyendo beneficios, tamaño tipográfico en publicaciones y frecuencia de reconocimiento.</w:t>
      </w:r>
    </w:p>
    <w:p w14:paraId="4251A5DD" w14:textId="77777777" w:rsidR="0036114D" w:rsidRDefault="0036114D">
      <w:pPr>
        <w:pStyle w:val="BodyText"/>
        <w:spacing w:before="1"/>
      </w:pPr>
    </w:p>
    <w:p w14:paraId="5154F26A" w14:textId="74F4E389" w:rsidR="0036114D" w:rsidRDefault="00000000">
      <w:pPr>
        <w:pStyle w:val="BodyText"/>
        <w:ind w:right="371"/>
        <w:jc w:val="both"/>
      </w:pPr>
      <w:r>
        <w:t xml:space="preserve">Las organizaciones artísticas y los artistas que reciban contratos de la Ciudad de Dallas para la prestación de servicios culturales deberán incluir la siguiente línea de reconocimiento y el logotipo correspondiente en publicaciones, programas, comunicados de prensa, folletos de temporada, </w:t>
      </w:r>
      <w:r w:rsidR="00593817">
        <w:t>carteles y pantallas</w:t>
      </w:r>
      <w:r>
        <w:t xml:space="preserve"> en vestíbulos, publicidad y cualquier otro medio de comunicación pública, de forma razonablemente visible y legible:</w:t>
      </w:r>
    </w:p>
    <w:p w14:paraId="5ACFEAAE" w14:textId="77777777" w:rsidR="008F32D0" w:rsidRDefault="00000000" w:rsidP="007F3D30">
      <w:pPr>
        <w:pStyle w:val="BodyText"/>
        <w:spacing w:before="292"/>
        <w:ind w:right="360"/>
        <w:jc w:val="both"/>
      </w:pPr>
      <w:r>
        <w:t xml:space="preserve">“(Nombre de su organización/programa) cuenta con el apoyo parcial de la Oficina de Arte y Cultura de la Ciudad de Dallas.” </w:t>
      </w:r>
    </w:p>
    <w:p w14:paraId="42E4B243" w14:textId="756AFB1C" w:rsidR="0036114D" w:rsidRDefault="00000000" w:rsidP="008F32D0">
      <w:pPr>
        <w:pStyle w:val="BodyText"/>
        <w:spacing w:before="292"/>
        <w:ind w:right="882"/>
        <w:jc w:val="both"/>
      </w:pPr>
      <w:r>
        <w:t xml:space="preserve">Descargue el logotipo en: </w:t>
      </w:r>
      <w:hyperlink r:id="rId21">
        <w:r w:rsidR="0036114D">
          <w:rPr>
            <w:color w:val="0000FF"/>
            <w:u w:val="single" w:color="0000FF"/>
          </w:rPr>
          <w:t>https://dallasculture.org/our-logo/</w:t>
        </w:r>
      </w:hyperlink>
      <w:r>
        <w:t>.</w:t>
      </w:r>
    </w:p>
    <w:p w14:paraId="5A978171" w14:textId="0D619ADD" w:rsidR="0036114D" w:rsidRDefault="00000000">
      <w:pPr>
        <w:pStyle w:val="BodyText"/>
      </w:pPr>
      <w:r>
        <w:rPr>
          <w:color w:val="1F3662"/>
          <w:u w:val="single" w:color="1F3662"/>
        </w:rPr>
        <w:t xml:space="preserve">Reconocimiento de la Oficina de Arte y Cultura en redes sociales y materiales </w:t>
      </w:r>
      <w:r w:rsidR="00825A98">
        <w:rPr>
          <w:color w:val="1F3662"/>
          <w:u w:val="single" w:color="1F3662"/>
        </w:rPr>
        <w:t>promocionales</w:t>
      </w:r>
    </w:p>
    <w:p w14:paraId="014DA25F" w14:textId="6D0360FB" w:rsidR="0036114D" w:rsidRDefault="00000000">
      <w:pPr>
        <w:pStyle w:val="BodyText"/>
        <w:spacing w:before="292"/>
        <w:ind w:right="367"/>
        <w:jc w:val="both"/>
      </w:pPr>
      <w:r>
        <w:t xml:space="preserve">En las publicaciones en redes sociales relacionadas con cualquier servicio financiado por ArtsActivate, las organizaciones pueden etiquetar a la Oficina de Arte y Cultura de la Ciudad de Dallas. Consulte a continuación las cuentas oficiales de Dallas Culture, las etiquetas recomendadas y las recomendaciones para la </w:t>
      </w:r>
      <w:r w:rsidR="009B5808">
        <w:t>comunicación</w:t>
      </w:r>
      <w:r>
        <w:t xml:space="preserve"> en redes sociales.</w:t>
      </w:r>
    </w:p>
    <w:p w14:paraId="1A5AD395" w14:textId="77777777" w:rsidR="0036114D" w:rsidRDefault="00000000">
      <w:pPr>
        <w:pStyle w:val="BodyText"/>
        <w:spacing w:before="293" w:line="292" w:lineRule="exact"/>
      </w:pPr>
      <w:r>
        <w:t>X</w:t>
      </w:r>
    </w:p>
    <w:p w14:paraId="2973B008" w14:textId="63223ADA" w:rsidR="0036114D" w:rsidRDefault="00000000">
      <w:pPr>
        <w:pStyle w:val="ListParagraph"/>
        <w:numPr>
          <w:ilvl w:val="0"/>
          <w:numId w:val="1"/>
        </w:numPr>
        <w:tabs>
          <w:tab w:val="left" w:pos="451"/>
        </w:tabs>
        <w:spacing w:line="305" w:lineRule="exact"/>
        <w:rPr>
          <w:rFonts w:ascii="Symbol" w:hAnsi="Symbol"/>
          <w:sz w:val="24"/>
        </w:rPr>
      </w:pPr>
      <w:r>
        <w:rPr>
          <w:sz w:val="24"/>
        </w:rPr>
        <w:t xml:space="preserve">Siga la cuenta de la OAC en X: </w:t>
      </w:r>
      <w:hyperlink r:id="rId22">
        <w:r w:rsidR="0036114D">
          <w:rPr>
            <w:sz w:val="24"/>
          </w:rPr>
          <w:t>https://x.com/dallasculture</w:t>
        </w:r>
      </w:hyperlink>
    </w:p>
    <w:p w14:paraId="5634EB06" w14:textId="77777777" w:rsidR="0036114D" w:rsidRDefault="00000000">
      <w:pPr>
        <w:pStyle w:val="ListParagraph"/>
        <w:numPr>
          <w:ilvl w:val="0"/>
          <w:numId w:val="1"/>
        </w:numPr>
        <w:tabs>
          <w:tab w:val="left" w:pos="451"/>
        </w:tabs>
        <w:spacing w:before="1" w:line="305" w:lineRule="exact"/>
        <w:rPr>
          <w:rFonts w:ascii="Symbol" w:hAnsi="Symbol"/>
          <w:sz w:val="24"/>
        </w:rPr>
      </w:pPr>
      <w:r>
        <w:rPr>
          <w:sz w:val="24"/>
        </w:rPr>
        <w:t>Etiquete a la OAC utilizando la cuenta: @dallasculture</w:t>
      </w:r>
    </w:p>
    <w:p w14:paraId="47292BA5" w14:textId="77777777" w:rsidR="0036114D" w:rsidRDefault="00000000">
      <w:pPr>
        <w:pStyle w:val="ListParagraph"/>
        <w:numPr>
          <w:ilvl w:val="0"/>
          <w:numId w:val="1"/>
        </w:numPr>
        <w:tabs>
          <w:tab w:val="left" w:pos="451"/>
        </w:tabs>
        <w:spacing w:line="305" w:lineRule="exact"/>
        <w:rPr>
          <w:rFonts w:ascii="Symbol" w:hAnsi="Symbol"/>
          <w:sz w:val="24"/>
        </w:rPr>
      </w:pPr>
      <w:r>
        <w:rPr>
          <w:sz w:val="24"/>
        </w:rPr>
        <w:t>Incluya las etiquetas: #artsactivatedallas #dallasculture #liveart #oac</w:t>
      </w:r>
    </w:p>
    <w:p w14:paraId="117C2EAA" w14:textId="77777777" w:rsidR="0036114D" w:rsidRDefault="0036114D">
      <w:pPr>
        <w:pStyle w:val="BodyText"/>
      </w:pPr>
    </w:p>
    <w:p w14:paraId="6416DB70" w14:textId="77777777" w:rsidR="0036114D" w:rsidRDefault="00000000">
      <w:pPr>
        <w:pStyle w:val="BodyText"/>
        <w:spacing w:line="292" w:lineRule="exact"/>
      </w:pPr>
      <w:r>
        <w:t>Facebook</w:t>
      </w:r>
    </w:p>
    <w:p w14:paraId="5BED53EB" w14:textId="6787AB80" w:rsidR="0036114D" w:rsidRDefault="00000000">
      <w:pPr>
        <w:pStyle w:val="ListParagraph"/>
        <w:numPr>
          <w:ilvl w:val="0"/>
          <w:numId w:val="1"/>
        </w:numPr>
        <w:tabs>
          <w:tab w:val="left" w:pos="451"/>
        </w:tabs>
        <w:spacing w:line="242" w:lineRule="auto"/>
        <w:ind w:right="4307"/>
        <w:rPr>
          <w:rFonts w:ascii="Symbol" w:hAnsi="Symbol"/>
          <w:sz w:val="24"/>
        </w:rPr>
      </w:pPr>
      <w:r>
        <w:rPr>
          <w:sz w:val="24"/>
        </w:rPr>
        <w:t>Siga la página de Facebook de la Oficina de</w:t>
      </w:r>
      <w:r w:rsidR="000C1F52">
        <w:rPr>
          <w:sz w:val="24"/>
        </w:rPr>
        <w:t xml:space="preserve"> </w:t>
      </w:r>
      <w:r>
        <w:rPr>
          <w:sz w:val="24"/>
        </w:rPr>
        <w:t xml:space="preserve">Arte y Cultura de la </w:t>
      </w:r>
      <w:r>
        <w:rPr>
          <w:sz w:val="24"/>
        </w:rPr>
        <w:lastRenderedPageBreak/>
        <w:t xml:space="preserve">Ciudad de Dallas: </w:t>
      </w:r>
      <w:hyperlink r:id="rId23">
        <w:r w:rsidR="0036114D">
          <w:rPr>
            <w:sz w:val="24"/>
          </w:rPr>
          <w:t>https://www.facebook.com/dallasculture</w:t>
        </w:r>
      </w:hyperlink>
    </w:p>
    <w:p w14:paraId="3AB93E5B" w14:textId="77777777" w:rsidR="0036114D" w:rsidRPr="008327E1" w:rsidRDefault="00000000">
      <w:pPr>
        <w:pStyle w:val="ListParagraph"/>
        <w:numPr>
          <w:ilvl w:val="0"/>
          <w:numId w:val="1"/>
        </w:numPr>
        <w:tabs>
          <w:tab w:val="left" w:pos="451"/>
        </w:tabs>
        <w:spacing w:line="301" w:lineRule="exact"/>
        <w:rPr>
          <w:rFonts w:ascii="Symbol" w:hAnsi="Symbol"/>
          <w:sz w:val="24"/>
          <w:lang w:val="en-US"/>
        </w:rPr>
      </w:pPr>
      <w:r w:rsidRPr="008327E1">
        <w:rPr>
          <w:sz w:val="24"/>
          <w:lang w:val="en-US"/>
        </w:rPr>
        <w:t>Etiquete a la OAC como: @City of Dallas Office of Arts and Culture</w:t>
      </w:r>
    </w:p>
    <w:p w14:paraId="6F99F6AF" w14:textId="4FF552B3" w:rsidR="0036114D" w:rsidRDefault="00000000">
      <w:pPr>
        <w:pStyle w:val="ListParagraph"/>
        <w:numPr>
          <w:ilvl w:val="0"/>
          <w:numId w:val="1"/>
        </w:numPr>
        <w:tabs>
          <w:tab w:val="left" w:pos="451"/>
        </w:tabs>
        <w:spacing w:line="305" w:lineRule="exact"/>
        <w:rPr>
          <w:rFonts w:ascii="Symbol" w:hAnsi="Symbol"/>
          <w:sz w:val="24"/>
        </w:rPr>
      </w:pPr>
      <w:r>
        <w:rPr>
          <w:sz w:val="24"/>
        </w:rPr>
        <w:t>Etiquete a @City of Dallas Office of Arts and Culture en cualquier fotografía o video relacionado con proyectos de ArtsActivate.</w:t>
      </w:r>
    </w:p>
    <w:p w14:paraId="49D88AB8" w14:textId="77777777" w:rsidR="0036114D" w:rsidRDefault="00000000" w:rsidP="008F32D0">
      <w:pPr>
        <w:pStyle w:val="ListParagraph"/>
        <w:numPr>
          <w:ilvl w:val="0"/>
          <w:numId w:val="1"/>
        </w:numPr>
        <w:tabs>
          <w:tab w:val="left" w:pos="451"/>
        </w:tabs>
        <w:rPr>
          <w:rFonts w:ascii="Symbol" w:hAnsi="Symbol"/>
          <w:sz w:val="24"/>
        </w:rPr>
      </w:pPr>
      <w:r>
        <w:rPr>
          <w:sz w:val="24"/>
        </w:rPr>
        <w:t>Incluya las etiquetas: #artsactivatedallas #dallasculture #liveart #oac</w:t>
      </w:r>
    </w:p>
    <w:p w14:paraId="134E7E94" w14:textId="77777777" w:rsidR="0036114D" w:rsidRDefault="0036114D">
      <w:pPr>
        <w:pStyle w:val="BodyText"/>
      </w:pPr>
    </w:p>
    <w:p w14:paraId="455A9D0D" w14:textId="77777777" w:rsidR="0036114D" w:rsidRDefault="00000000">
      <w:pPr>
        <w:pStyle w:val="BodyText"/>
        <w:spacing w:line="292" w:lineRule="exact"/>
      </w:pPr>
      <w:r>
        <w:t>Instagram</w:t>
      </w:r>
    </w:p>
    <w:p w14:paraId="4047D8C9" w14:textId="77777777" w:rsidR="0036114D" w:rsidRDefault="00000000">
      <w:pPr>
        <w:pStyle w:val="ListParagraph"/>
        <w:numPr>
          <w:ilvl w:val="0"/>
          <w:numId w:val="1"/>
        </w:numPr>
        <w:tabs>
          <w:tab w:val="left" w:pos="451"/>
        </w:tabs>
        <w:spacing w:line="305" w:lineRule="exact"/>
        <w:rPr>
          <w:rFonts w:ascii="Symbol" w:hAnsi="Symbol"/>
          <w:sz w:val="24"/>
        </w:rPr>
      </w:pPr>
      <w:r>
        <w:rPr>
          <w:sz w:val="24"/>
        </w:rPr>
        <w:t xml:space="preserve">Siga la cuenta de Instagram de la OAC de Dallas en: </w:t>
      </w:r>
      <w:hyperlink r:id="rId24">
        <w:r w:rsidR="0036114D">
          <w:rPr>
            <w:sz w:val="24"/>
          </w:rPr>
          <w:t>https://www.instagram.com/dallas_culture/</w:t>
        </w:r>
      </w:hyperlink>
    </w:p>
    <w:p w14:paraId="1F54616D" w14:textId="77777777" w:rsidR="0036114D" w:rsidRDefault="00000000">
      <w:pPr>
        <w:pStyle w:val="ListParagraph"/>
        <w:numPr>
          <w:ilvl w:val="0"/>
          <w:numId w:val="1"/>
        </w:numPr>
        <w:tabs>
          <w:tab w:val="left" w:pos="451"/>
        </w:tabs>
        <w:spacing w:before="1" w:line="305" w:lineRule="exact"/>
        <w:rPr>
          <w:rFonts w:ascii="Symbol" w:hAnsi="Symbol"/>
          <w:sz w:val="24"/>
        </w:rPr>
      </w:pPr>
      <w:r>
        <w:rPr>
          <w:sz w:val="24"/>
        </w:rPr>
        <w:t>Etiquete a la OAC utilizando la cuenta:@dallasculture</w:t>
      </w:r>
    </w:p>
    <w:p w14:paraId="032A543D" w14:textId="77777777" w:rsidR="0036114D" w:rsidRDefault="00000000" w:rsidP="008F32D0">
      <w:pPr>
        <w:pStyle w:val="ListParagraph"/>
        <w:numPr>
          <w:ilvl w:val="0"/>
          <w:numId w:val="1"/>
        </w:numPr>
        <w:tabs>
          <w:tab w:val="left" w:pos="451"/>
        </w:tabs>
        <w:spacing w:line="470" w:lineRule="auto"/>
        <w:ind w:left="0" w:right="3600" w:firstLine="91"/>
        <w:rPr>
          <w:rFonts w:ascii="Symbol" w:hAnsi="Symbol"/>
          <w:color w:val="1F3662"/>
          <w:sz w:val="24"/>
        </w:rPr>
      </w:pPr>
      <w:r>
        <w:rPr>
          <w:sz w:val="24"/>
        </w:rPr>
        <w:t xml:space="preserve">Incluya las etiquetas: #artsactivatedallas #dallasculture #liveart #oac </w:t>
      </w:r>
      <w:r>
        <w:rPr>
          <w:sz w:val="24"/>
        </w:rPr>
        <w:br/>
      </w:r>
      <w:r>
        <w:rPr>
          <w:color w:val="1F3662"/>
          <w:sz w:val="24"/>
          <w:u w:val="single" w:color="1F3662"/>
        </w:rPr>
        <w:t>Boletos de cortesía</w:t>
      </w:r>
    </w:p>
    <w:p w14:paraId="09EE6023" w14:textId="77777777" w:rsidR="0036114D" w:rsidRDefault="00000000">
      <w:pPr>
        <w:pStyle w:val="BodyText"/>
        <w:spacing w:before="46"/>
        <w:ind w:right="366"/>
        <w:jc w:val="both"/>
      </w:pPr>
      <w:r>
        <w:t>Las organizaciones y los artistas deberán poner a disposición de la Oficina de Arte y Cultura hasta cuatro boletos de cortesía por evento, programa, producción, exposición u otra actividad realizada en virtud de los servicios contratados. Estos boletos tienen como finalidad permitir que el personal y los funcionarios de la Ciudad evalúen la gestión y operación de las instalaciones propiedad de la Ciudad bajo su jurisdicción, así como supervisar los eventos patrocinados por la Ciudad.</w:t>
      </w:r>
    </w:p>
    <w:p w14:paraId="18EAC622" w14:textId="77777777" w:rsidR="0036114D" w:rsidRDefault="0036114D">
      <w:pPr>
        <w:pStyle w:val="BodyText"/>
        <w:spacing w:before="1"/>
      </w:pPr>
    </w:p>
    <w:p w14:paraId="01BFBF4B" w14:textId="77777777" w:rsidR="0036114D" w:rsidRDefault="00000000">
      <w:pPr>
        <w:pStyle w:val="BodyText"/>
        <w:ind w:right="369"/>
        <w:jc w:val="both"/>
      </w:pPr>
      <w:r>
        <w:t>La aceptación de boletos de cortesía por parte del personal o de los funcionarios de la Ciudad está sujeta a las disposiciones de la Política de Obsequios para Empleados y Funcionarios de la Ciudad, establecida en la Resolución del Concejo n.º 17-0516, adoptada el 22 de marzo de 2017.</w:t>
      </w:r>
    </w:p>
    <w:sectPr w:rsidR="0036114D">
      <w:footerReference w:type="default" r:id="rId25"/>
      <w:pgSz w:w="12240" w:h="15840"/>
      <w:pgMar w:top="900" w:right="360" w:bottom="940" w:left="720" w:header="0" w:footer="7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EAAA4" w14:textId="77777777" w:rsidR="00CE6B55" w:rsidRDefault="00CE6B55">
      <w:r>
        <w:separator/>
      </w:r>
    </w:p>
  </w:endnote>
  <w:endnote w:type="continuationSeparator" w:id="0">
    <w:p w14:paraId="5D215D64" w14:textId="77777777" w:rsidR="00CE6B55" w:rsidRDefault="00CE6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6816E" w14:textId="77777777" w:rsidR="0036114D" w:rsidRDefault="00000000">
    <w:pPr>
      <w:pStyle w:val="BodyText"/>
      <w:spacing w:line="14" w:lineRule="auto"/>
      <w:rPr>
        <w:sz w:val="20"/>
      </w:rPr>
    </w:pPr>
    <w:r>
      <w:rPr>
        <w:noProof/>
        <w:sz w:val="20"/>
      </w:rPr>
      <mc:AlternateContent>
        <mc:Choice Requires="wps">
          <w:drawing>
            <wp:anchor distT="0" distB="0" distL="0" distR="0" simplePos="0" relativeHeight="487104000" behindDoc="1" locked="0" layoutInCell="1" allowOverlap="1" wp14:anchorId="037E0B38" wp14:editId="158124C2">
              <wp:simplePos x="0" y="0"/>
              <wp:positionH relativeFrom="page">
                <wp:posOffset>444500</wp:posOffset>
              </wp:positionH>
              <wp:positionV relativeFrom="page">
                <wp:posOffset>9445443</wp:posOffset>
              </wp:positionV>
              <wp:extent cx="201295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0" cy="165735"/>
                      </a:xfrm>
                      <a:prstGeom prst="rect">
                        <a:avLst/>
                      </a:prstGeom>
                    </wps:spPr>
                    <wps:txbx>
                      <w:txbxContent>
                        <w:p w14:paraId="3E7E09FA" w14:textId="2A40B947" w:rsidR="0036114D" w:rsidRDefault="00000000">
                          <w:pPr>
                            <w:spacing w:line="244" w:lineRule="exact"/>
                            <w:ind w:left="20"/>
                          </w:pPr>
                          <w:r>
                            <w:t xml:space="preserve">Directrices de ArtsActivate </w:t>
                          </w:r>
                        </w:p>
                      </w:txbxContent>
                    </wps:txbx>
                    <wps:bodyPr wrap="square" lIns="0" tIns="0" rIns="0" bIns="0" rtlCol="0">
                      <a:noAutofit/>
                    </wps:bodyPr>
                  </wps:wsp>
                </a:graphicData>
              </a:graphic>
            </wp:anchor>
          </w:drawing>
        </mc:Choice>
        <mc:Fallback>
          <w:pict>
            <v:shapetype w14:anchorId="037E0B38" id="_x0000_t202" coordsize="21600,21600" o:spt="202" path="m,l,21600r21600,l21600,xe">
              <v:stroke joinstyle="miter"/>
              <v:path gradientshapeok="t" o:connecttype="rect"/>
            </v:shapetype>
            <v:shape id="Textbox 2" o:spid="_x0000_s1026" type="#_x0000_t202" style="position:absolute;margin-left:35pt;margin-top:743.75pt;width:158.5pt;height:13.05pt;z-index:-1621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" filled="f" stroked="f">
              <v:textbox inset="0,0,0,0">
                <w:txbxContent>
                  <w:p w14:paraId="3E7E09FA" w14:textId="2A40B947" w:rsidR="0036114D" w:rsidRDefault="00000000">
                    <w:pPr>
                      <w:spacing w:line="244" w:lineRule="exact"/>
                      <w:ind w:left="20"/>
                    </w:pPr>
                    <w:r>
                      <w:t xml:space="preserve">Directrices de ArtsActivate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79B5E" w14:textId="77777777" w:rsidR="0036114D" w:rsidRDefault="00000000">
    <w:pPr>
      <w:pStyle w:val="BodyText"/>
      <w:spacing w:line="14" w:lineRule="auto"/>
      <w:rPr>
        <w:sz w:val="20"/>
      </w:rPr>
    </w:pPr>
    <w:r>
      <w:rPr>
        <w:noProof/>
        <w:sz w:val="20"/>
      </w:rPr>
      <mc:AlternateContent>
        <mc:Choice Requires="wps">
          <w:drawing>
            <wp:anchor distT="0" distB="0" distL="0" distR="0" simplePos="0" relativeHeight="487104512" behindDoc="1" locked="0" layoutInCell="1" allowOverlap="1" wp14:anchorId="166BEFE9" wp14:editId="45DF716C">
              <wp:simplePos x="0" y="0"/>
              <wp:positionH relativeFrom="page">
                <wp:posOffset>444500</wp:posOffset>
              </wp:positionH>
              <wp:positionV relativeFrom="page">
                <wp:posOffset>9445443</wp:posOffset>
              </wp:positionV>
              <wp:extent cx="247015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0" cy="165735"/>
                      </a:xfrm>
                      <a:prstGeom prst="rect">
                        <a:avLst/>
                      </a:prstGeom>
                    </wps:spPr>
                    <wps:txbx>
                      <w:txbxContent>
                        <w:p w14:paraId="46C51EA3" w14:textId="77777777" w:rsidR="0036114D" w:rsidRDefault="00000000">
                          <w:pPr>
                            <w:spacing w:line="244" w:lineRule="exact"/>
                            <w:ind w:left="20"/>
                          </w:pPr>
                          <w:r>
                            <w:t>Directrices de ArtsActivate 2027</w:t>
                          </w:r>
                        </w:p>
                      </w:txbxContent>
                    </wps:txbx>
                    <wps:bodyPr wrap="square" lIns="0" tIns="0" rIns="0" bIns="0" rtlCol="0">
                      <a:noAutofit/>
                    </wps:bodyPr>
                  </wps:wsp>
                </a:graphicData>
              </a:graphic>
            </wp:anchor>
          </w:drawing>
        </mc:Choice>
        <mc:Fallback>
          <w:pict>
            <v:shapetype w14:anchorId="166BEFE9" id="_x0000_t202" coordsize="21600,21600" o:spt="202" path="m,l,21600r21600,l21600,xe">
              <v:stroke joinstyle="miter"/>
              <v:path gradientshapeok="t" o:connecttype="rect"/>
            </v:shapetype>
            <v:shape id="Textbox 3" o:spid="_x0000_s1027" type="#_x0000_t202" style="position:absolute;margin-left:35pt;margin-top:743.75pt;width:194.5pt;height:13.0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" filled="f" stroked="f">
              <v:textbox inset="0,0,0,0">
                <w:txbxContent>
                  <w:p w14:paraId="46C51EA3" w14:textId="77777777" w:rsidR="0036114D" w:rsidRDefault="00000000">
                    <w:pPr>
                      <w:spacing w:line="244" w:lineRule="exact"/>
                      <w:ind w:left="20"/>
                    </w:pPr>
                    <w:r>
                      <w:t>Directrices de ArtsActivate 2027</w:t>
                    </w:r>
                  </w:p>
                </w:txbxContent>
              </v:textbox>
              <w10:wrap anchorx="page" anchory="page"/>
            </v:shape>
          </w:pict>
        </mc:Fallback>
      </mc:AlternateContent>
    </w:r>
    <w:r>
      <w:rPr>
        <w:noProof/>
        <w:sz w:val="20"/>
      </w:rPr>
      <mc:AlternateContent>
        <mc:Choice Requires="wps">
          <w:drawing>
            <wp:anchor distT="0" distB="0" distL="0" distR="0" simplePos="0" relativeHeight="487105024" behindDoc="1" locked="0" layoutInCell="1" allowOverlap="1" wp14:anchorId="280F036B" wp14:editId="6302E8C6">
              <wp:simplePos x="0" y="0"/>
              <wp:positionH relativeFrom="page">
                <wp:posOffset>6376797</wp:posOffset>
              </wp:positionH>
              <wp:positionV relativeFrom="page">
                <wp:posOffset>9445443</wp:posOffset>
              </wp:positionV>
              <wp:extent cx="949325"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165735"/>
                      </a:xfrm>
                      <a:prstGeom prst="rect">
                        <a:avLst/>
                      </a:prstGeom>
                    </wps:spPr>
                    <wps:txbx>
                      <w:txbxContent>
                        <w:p w14:paraId="7C58A95F" w14:textId="77777777" w:rsidR="0036114D" w:rsidRDefault="00000000">
                          <w:pPr>
                            <w:spacing w:line="244" w:lineRule="exact"/>
                            <w:ind w:left="20"/>
                          </w:pPr>
                          <w:r>
                            <w:t xml:space="preserve">Página </w:t>
                          </w:r>
                          <w:r>
                            <w:fldChar w:fldCharType="begin"/>
                          </w:r>
                          <w:r>
                            <w:instrText xml:space="preserve"> PAGE </w:instrText>
                          </w:r>
                          <w:r>
                            <w:fldChar w:fldCharType="separate"/>
                          </w:r>
                          <w:r>
                            <w:t>3</w:t>
                          </w:r>
                          <w:r>
                            <w:fldChar w:fldCharType="end"/>
                          </w:r>
                          <w:r>
                            <w:t xml:space="preserve"> de </w:t>
                          </w:r>
                          <w:fldSimple w:instr=" NUMPAGES ">
                            <w:r w:rsidR="0036114D">
                              <w:t>22</w:t>
                            </w:r>
                          </w:fldSimple>
                        </w:p>
                      </w:txbxContent>
                    </wps:txbx>
                    <wps:bodyPr wrap="square" lIns="0" tIns="0" rIns="0" bIns="0" rtlCol="0">
                      <a:noAutofit/>
                    </wps:bodyPr>
                  </wps:wsp>
                </a:graphicData>
              </a:graphic>
            </wp:anchor>
          </w:drawing>
        </mc:Choice>
        <mc:Fallback>
          <w:pict>
            <v:shape w14:anchorId="280F036B" id="Textbox 4" o:spid="_x0000_s1028" type="#_x0000_t202" style="position:absolute;margin-left:502.1pt;margin-top:743.75pt;width:74.75pt;height:13.05pt;z-index:-1621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" filled="f" stroked="f">
              <v:textbox inset="0,0,0,0">
                <w:txbxContent>
                  <w:p w14:paraId="7C58A95F" w14:textId="77777777" w:rsidR="0036114D" w:rsidRDefault="00000000">
                    <w:pPr>
                      <w:spacing w:line="244" w:lineRule="exact"/>
                      <w:ind w:left="20"/>
                    </w:pPr>
                    <w:r>
                      <w:t xml:space="preserve">Página </w:t>
                    </w:r>
                    <w:r>
                      <w:fldChar w:fldCharType="begin"/>
                    </w:r>
                    <w:r>
                      <w:instrText xml:space="preserve"> PAGE </w:instrText>
                    </w:r>
                    <w:r>
                      <w:fldChar w:fldCharType="separate"/>
                    </w:r>
                    <w:r>
                      <w:t>3</w:t>
                    </w:r>
                    <w:r>
                      <w:fldChar w:fldCharType="end"/>
                    </w:r>
                    <w:r>
                      <w:t xml:space="preserve"> de </w:t>
                    </w:r>
                    <w:fldSimple w:instr=" NUMPAGES ">
                      <w:r w:rsidR="0036114D">
                        <w:t>22</w:t>
                      </w:r>
                    </w:fldSimple>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C44B7" w14:textId="77777777" w:rsidR="0036114D" w:rsidRDefault="00000000">
    <w:pPr>
      <w:pStyle w:val="BodyText"/>
      <w:spacing w:line="14" w:lineRule="auto"/>
      <w:rPr>
        <w:sz w:val="20"/>
      </w:rPr>
    </w:pPr>
    <w:r>
      <w:rPr>
        <w:noProof/>
        <w:sz w:val="20"/>
      </w:rPr>
      <mc:AlternateContent>
        <mc:Choice Requires="wps">
          <w:drawing>
            <wp:anchor distT="0" distB="0" distL="0" distR="0" simplePos="0" relativeHeight="251656192" behindDoc="1" locked="0" layoutInCell="1" allowOverlap="1" wp14:anchorId="3DA385DB" wp14:editId="4552F175">
              <wp:simplePos x="0" y="0"/>
              <wp:positionH relativeFrom="page">
                <wp:posOffset>444500</wp:posOffset>
              </wp:positionH>
              <wp:positionV relativeFrom="page">
                <wp:posOffset>9445443</wp:posOffset>
              </wp:positionV>
              <wp:extent cx="1666239"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6239" cy="165735"/>
                      </a:xfrm>
                      <a:prstGeom prst="rect">
                        <a:avLst/>
                      </a:prstGeom>
                    </wps:spPr>
                    <wps:txbx>
                      <w:txbxContent>
                        <w:p w14:paraId="759F2583" w14:textId="77777777" w:rsidR="0036114D" w:rsidRDefault="00000000">
                          <w:pPr>
                            <w:spacing w:line="244" w:lineRule="exact"/>
                            <w:ind w:left="20"/>
                          </w:pPr>
                          <w:r>
                            <w:t>Directrices de ArtsActivate 2027</w:t>
                          </w:r>
                        </w:p>
                      </w:txbxContent>
                    </wps:txbx>
                    <wps:bodyPr wrap="square" lIns="0" tIns="0" rIns="0" bIns="0" rtlCol="0">
                      <a:noAutofit/>
                    </wps:bodyPr>
                  </wps:wsp>
                </a:graphicData>
              </a:graphic>
            </wp:anchor>
          </w:drawing>
        </mc:Choice>
        <mc:Fallback>
          <w:pict>
            <v:shapetype w14:anchorId="3DA385DB" id="_x0000_t202" coordsize="21600,21600" o:spt="202" path="m,l,21600r21600,l21600,xe">
              <v:stroke joinstyle="miter"/>
              <v:path gradientshapeok="t" o:connecttype="rect"/>
            </v:shapetype>
            <v:shape id="Textbox 10" o:spid="_x0000_s1029" type="#_x0000_t202" style="position:absolute;margin-left:35pt;margin-top:743.75pt;width:131.2pt;height:13.0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" filled="f" stroked="f">
              <v:textbox inset="0,0,0,0">
                <w:txbxContent>
                  <w:p w14:paraId="759F2583" w14:textId="77777777" w:rsidR="0036114D" w:rsidRDefault="00000000">
                    <w:pPr>
                      <w:spacing w:line="244" w:lineRule="exact"/>
                      <w:ind w:left="20"/>
                    </w:pPr>
                    <w:r>
                      <w:t>Directrices de ArtsActivate 2027</w:t>
                    </w:r>
                  </w:p>
                </w:txbxContent>
              </v:textbox>
              <w10:wrap anchorx="page" anchory="page"/>
            </v:shape>
          </w:pict>
        </mc:Fallback>
      </mc:AlternateContent>
    </w:r>
    <w:r>
      <w:rPr>
        <w:noProof/>
        <w:sz w:val="20"/>
      </w:rPr>
      <mc:AlternateContent>
        <mc:Choice Requires="wps">
          <w:drawing>
            <wp:anchor distT="0" distB="0" distL="0" distR="0" simplePos="0" relativeHeight="251659264" behindDoc="1" locked="0" layoutInCell="1" allowOverlap="1" wp14:anchorId="1A05F99C" wp14:editId="7245A2EC">
              <wp:simplePos x="0" y="0"/>
              <wp:positionH relativeFrom="page">
                <wp:posOffset>6306825</wp:posOffset>
              </wp:positionH>
              <wp:positionV relativeFrom="page">
                <wp:posOffset>9445443</wp:posOffset>
              </wp:positionV>
              <wp:extent cx="1019810"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9810" cy="165735"/>
                      </a:xfrm>
                      <a:prstGeom prst="rect">
                        <a:avLst/>
                      </a:prstGeom>
                    </wps:spPr>
                    <wps:txbx>
                      <w:txbxContent>
                        <w:p w14:paraId="3ED80299" w14:textId="1F16A9D8" w:rsidR="0036114D" w:rsidRDefault="00000000">
                          <w:pPr>
                            <w:spacing w:line="244" w:lineRule="exact"/>
                            <w:ind w:left="20"/>
                          </w:pPr>
                          <w:r>
                            <w:t xml:space="preserve">Página </w:t>
                          </w:r>
                          <w:r>
                            <w:fldChar w:fldCharType="begin"/>
                          </w:r>
                          <w:r>
                            <w:instrText xml:space="preserve"> PAGE </w:instrText>
                          </w:r>
                          <w:r>
                            <w:fldChar w:fldCharType="separate"/>
                          </w:r>
                          <w:r>
                            <w:t>1</w:t>
                          </w:r>
                          <w:r>
                            <w:fldChar w:fldCharType="end"/>
                          </w:r>
                          <w:r>
                            <w:t xml:space="preserve"> de </w:t>
                          </w:r>
                          <w:fldSimple w:instr=" NUMPAGES ">
                            <w:r w:rsidR="0036114D">
                              <w:t>22</w:t>
                            </w:r>
                          </w:fldSimple>
                        </w:p>
                      </w:txbxContent>
                    </wps:txbx>
                    <wps:bodyPr wrap="square" lIns="0" tIns="0" rIns="0" bIns="0" rtlCol="0">
                      <a:noAutofit/>
                    </wps:bodyPr>
                  </wps:wsp>
                </a:graphicData>
              </a:graphic>
            </wp:anchor>
          </w:drawing>
        </mc:Choice>
        <mc:Fallback>
          <w:pict>
            <v:shape w14:anchorId="1A05F99C" id="Textbox 11" o:spid="_x0000_s1030" type="#_x0000_t202" style="position:absolute;margin-left:496.6pt;margin-top:743.75pt;width:80.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" filled="f" stroked="f">
              <v:textbox inset="0,0,0,0">
                <w:txbxContent>
                  <w:p w14:paraId="3ED80299" w14:textId="1F16A9D8" w:rsidR="0036114D" w:rsidRDefault="00000000">
                    <w:pPr>
                      <w:spacing w:line="244" w:lineRule="exact"/>
                      <w:ind w:left="20"/>
                    </w:pPr>
                    <w:r>
                      <w:t xml:space="preserve">Página </w:t>
                    </w:r>
                    <w:r>
                      <w:fldChar w:fldCharType="begin"/>
                    </w:r>
                    <w:r>
                      <w:instrText xml:space="preserve"> PAGE </w:instrText>
                    </w:r>
                    <w:r>
                      <w:fldChar w:fldCharType="separate"/>
                    </w:r>
                    <w:r>
                      <w:t>1</w:t>
                    </w:r>
                    <w:r>
                      <w:fldChar w:fldCharType="end"/>
                    </w:r>
                    <w:r>
                      <w:t xml:space="preserve"> de </w:t>
                    </w:r>
                    <w:fldSimple w:instr=" NUMPAGES ">
                      <w:r w:rsidR="0036114D">
                        <w:t>22</w:t>
                      </w:r>
                    </w:fldSimple>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32478" w14:textId="77777777" w:rsidR="0036114D" w:rsidRDefault="00000000">
    <w:pPr>
      <w:pStyle w:val="BodyText"/>
      <w:spacing w:line="14" w:lineRule="auto"/>
      <w:rPr>
        <w:sz w:val="20"/>
      </w:rPr>
    </w:pPr>
    <w:r>
      <w:rPr>
        <w:noProof/>
        <w:sz w:val="20"/>
      </w:rPr>
      <mc:AlternateContent>
        <mc:Choice Requires="wps">
          <w:drawing>
            <wp:anchor distT="0" distB="0" distL="0" distR="0" simplePos="0" relativeHeight="487107584" behindDoc="1" locked="0" layoutInCell="1" allowOverlap="1" wp14:anchorId="74881BFC" wp14:editId="24A69440">
              <wp:simplePos x="0" y="0"/>
              <wp:positionH relativeFrom="page">
                <wp:posOffset>444500</wp:posOffset>
              </wp:positionH>
              <wp:positionV relativeFrom="page">
                <wp:posOffset>9445443</wp:posOffset>
              </wp:positionV>
              <wp:extent cx="1666239" cy="165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6239" cy="165735"/>
                      </a:xfrm>
                      <a:prstGeom prst="rect">
                        <a:avLst/>
                      </a:prstGeom>
                    </wps:spPr>
                    <wps:txbx>
                      <w:txbxContent>
                        <w:p w14:paraId="149A6AD7" w14:textId="77777777" w:rsidR="0036114D" w:rsidRDefault="00000000">
                          <w:pPr>
                            <w:spacing w:line="244" w:lineRule="exact"/>
                            <w:ind w:left="20"/>
                          </w:pPr>
                          <w:r>
                            <w:t>Directrices de ArtsActivate 2027</w:t>
                          </w:r>
                        </w:p>
                      </w:txbxContent>
                    </wps:txbx>
                    <wps:bodyPr wrap="square" lIns="0" tIns="0" rIns="0" bIns="0" rtlCol="0">
                      <a:noAutofit/>
                    </wps:bodyPr>
                  </wps:wsp>
                </a:graphicData>
              </a:graphic>
            </wp:anchor>
          </w:drawing>
        </mc:Choice>
        <mc:Fallback>
          <w:pict>
            <v:shapetype w14:anchorId="74881BFC" id="_x0000_t202" coordsize="21600,21600" o:spt="202" path="m,l,21600r21600,l21600,xe">
              <v:stroke joinstyle="miter"/>
              <v:path gradientshapeok="t" o:connecttype="rect"/>
            </v:shapetype>
            <v:shape id="Textbox 14" o:spid="_x0000_s1031" type="#_x0000_t202" style="position:absolute;margin-left:35pt;margin-top:743.75pt;width:131.2pt;height:13.05pt;z-index:-1620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" filled="f" stroked="f">
              <v:textbox inset="0,0,0,0">
                <w:txbxContent>
                  <w:p w14:paraId="149A6AD7" w14:textId="77777777" w:rsidR="0036114D" w:rsidRDefault="00000000">
                    <w:pPr>
                      <w:spacing w:line="244" w:lineRule="exact"/>
                      <w:ind w:left="20"/>
                    </w:pPr>
                    <w:r>
                      <w:t>Directrices de ArtsActivate 2027</w:t>
                    </w:r>
                  </w:p>
                </w:txbxContent>
              </v:textbox>
              <w10:wrap anchorx="page" anchory="page"/>
            </v:shape>
          </w:pict>
        </mc:Fallback>
      </mc:AlternateContent>
    </w:r>
    <w:r>
      <w:rPr>
        <w:noProof/>
        <w:sz w:val="20"/>
      </w:rPr>
      <mc:AlternateContent>
        <mc:Choice Requires="wps">
          <w:drawing>
            <wp:anchor distT="0" distB="0" distL="0" distR="0" simplePos="0" relativeHeight="487108096" behindDoc="1" locked="0" layoutInCell="1" allowOverlap="1" wp14:anchorId="25921EEA" wp14:editId="71B8AB4E">
              <wp:simplePos x="0" y="0"/>
              <wp:positionH relativeFrom="page">
                <wp:posOffset>6306825</wp:posOffset>
              </wp:positionH>
              <wp:positionV relativeFrom="page">
                <wp:posOffset>9445443</wp:posOffset>
              </wp:positionV>
              <wp:extent cx="1019810"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9810" cy="165735"/>
                      </a:xfrm>
                      <a:prstGeom prst="rect">
                        <a:avLst/>
                      </a:prstGeom>
                    </wps:spPr>
                    <wps:txbx>
                      <w:txbxContent>
                        <w:p w14:paraId="6D0E8E2C" w14:textId="77777777" w:rsidR="0036114D" w:rsidRDefault="00000000">
                          <w:pPr>
                            <w:spacing w:line="244" w:lineRule="exact"/>
                            <w:ind w:left="20"/>
                          </w:pPr>
                          <w:r>
                            <w:t>Página 20 de 22</w:t>
                          </w:r>
                        </w:p>
                      </w:txbxContent>
                    </wps:txbx>
                    <wps:bodyPr wrap="square" lIns="0" tIns="0" rIns="0" bIns="0" rtlCol="0">
                      <a:noAutofit/>
                    </wps:bodyPr>
                  </wps:wsp>
                </a:graphicData>
              </a:graphic>
            </wp:anchor>
          </w:drawing>
        </mc:Choice>
        <mc:Fallback>
          <w:pict>
            <v:shape w14:anchorId="25921EEA" id="Textbox 15" o:spid="_x0000_s1032" type="#_x0000_t202" style="position:absolute;margin-left:496.6pt;margin-top:743.75pt;width:80.3pt;height:13.05pt;z-index:-1620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" filled="f" stroked="f">
              <v:textbox inset="0,0,0,0">
                <w:txbxContent>
                  <w:p w14:paraId="6D0E8E2C" w14:textId="77777777" w:rsidR="0036114D" w:rsidRDefault="00000000">
                    <w:pPr>
                      <w:spacing w:line="244" w:lineRule="exact"/>
                      <w:ind w:left="20"/>
                    </w:pPr>
                    <w:r>
                      <w:t>Página 20 de 22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B7F7B" w14:textId="77777777" w:rsidR="0036114D" w:rsidRDefault="00000000">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5490C74C" wp14:editId="513A811B">
              <wp:simplePos x="0" y="0"/>
              <wp:positionH relativeFrom="page">
                <wp:posOffset>444500</wp:posOffset>
              </wp:positionH>
              <wp:positionV relativeFrom="page">
                <wp:posOffset>9445443</wp:posOffset>
              </wp:positionV>
              <wp:extent cx="1666239" cy="1657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6239" cy="165735"/>
                      </a:xfrm>
                      <a:prstGeom prst="rect">
                        <a:avLst/>
                      </a:prstGeom>
                    </wps:spPr>
                    <wps:txbx>
                      <w:txbxContent>
                        <w:p w14:paraId="28B5AAC1" w14:textId="77777777" w:rsidR="0036114D" w:rsidRDefault="00000000">
                          <w:pPr>
                            <w:spacing w:line="244" w:lineRule="exact"/>
                            <w:ind w:left="20"/>
                          </w:pPr>
                          <w:r>
                            <w:t>Directrices de ArtsActivate 2027</w:t>
                          </w:r>
                        </w:p>
                      </w:txbxContent>
                    </wps:txbx>
                    <wps:bodyPr wrap="square" lIns="0" tIns="0" rIns="0" bIns="0" rtlCol="0">
                      <a:noAutofit/>
                    </wps:bodyPr>
                  </wps:wsp>
                </a:graphicData>
              </a:graphic>
            </wp:anchor>
          </w:drawing>
        </mc:Choice>
        <mc:Fallback>
          <w:pict>
            <v:shapetype w14:anchorId="5490C74C" id="_x0000_t202" coordsize="21600,21600" o:spt="202" path="m,l,21600r21600,l21600,xe">
              <v:stroke joinstyle="miter"/>
              <v:path gradientshapeok="t" o:connecttype="rect"/>
            </v:shapetype>
            <v:shape id="Textbox 16" o:spid="_x0000_s1033" type="#_x0000_t202" style="position:absolute;margin-left:35pt;margin-top:743.75pt;width:131.2pt;height:13.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" filled="f" stroked="f">
              <v:textbox inset="0,0,0,0">
                <w:txbxContent>
                  <w:p w14:paraId="28B5AAC1" w14:textId="77777777" w:rsidR="0036114D" w:rsidRDefault="00000000">
                    <w:pPr>
                      <w:spacing w:line="244" w:lineRule="exact"/>
                      <w:ind w:left="20"/>
                    </w:pPr>
                    <w:r>
                      <w:t>Directrices de ArtsActivate 2027</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4C77C21F" wp14:editId="295F0CE2">
              <wp:simplePos x="0" y="0"/>
              <wp:positionH relativeFrom="page">
                <wp:posOffset>6306825</wp:posOffset>
              </wp:positionH>
              <wp:positionV relativeFrom="page">
                <wp:posOffset>9445443</wp:posOffset>
              </wp:positionV>
              <wp:extent cx="1019810" cy="1657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9810" cy="165735"/>
                      </a:xfrm>
                      <a:prstGeom prst="rect">
                        <a:avLst/>
                      </a:prstGeom>
                    </wps:spPr>
                    <wps:txbx>
                      <w:txbxContent>
                        <w:p w14:paraId="17111534" w14:textId="5FC591B6" w:rsidR="0036114D" w:rsidRDefault="00000000">
                          <w:pPr>
                            <w:spacing w:line="244" w:lineRule="exact"/>
                            <w:ind w:left="20"/>
                          </w:pPr>
                          <w:r>
                            <w:t xml:space="preserve">Página </w:t>
                          </w:r>
                          <w:r>
                            <w:fldChar w:fldCharType="begin"/>
                          </w:r>
                          <w:r>
                            <w:instrText xml:space="preserve"> PAGE </w:instrText>
                          </w:r>
                          <w:r>
                            <w:fldChar w:fldCharType="separate"/>
                          </w:r>
                          <w:r>
                            <w:t>1</w:t>
                          </w:r>
                          <w:r>
                            <w:fldChar w:fldCharType="end"/>
                          </w:r>
                          <w:r>
                            <w:t xml:space="preserve"> de </w:t>
                          </w:r>
                          <w:fldSimple w:instr=" NUMPAGES ">
                            <w:r w:rsidR="0036114D">
                              <w:t>22</w:t>
                            </w:r>
                          </w:fldSimple>
                        </w:p>
                      </w:txbxContent>
                    </wps:txbx>
                    <wps:bodyPr wrap="square" lIns="0" tIns="0" rIns="0" bIns="0" rtlCol="0">
                      <a:noAutofit/>
                    </wps:bodyPr>
                  </wps:wsp>
                </a:graphicData>
              </a:graphic>
            </wp:anchor>
          </w:drawing>
        </mc:Choice>
        <mc:Fallback>
          <w:pict>
            <v:shape w14:anchorId="4C77C21F" id="Textbox 17" o:spid="_x0000_s1034" type="#_x0000_t202" style="position:absolute;margin-left:496.6pt;margin-top:743.75pt;width:80.3pt;height:13.0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" filled="f" stroked="f">
              <v:textbox inset="0,0,0,0">
                <w:txbxContent>
                  <w:p w14:paraId="17111534" w14:textId="5FC591B6" w:rsidR="0036114D" w:rsidRDefault="00000000">
                    <w:pPr>
                      <w:spacing w:line="244" w:lineRule="exact"/>
                      <w:ind w:left="20"/>
                    </w:pPr>
                    <w:r>
                      <w:t xml:space="preserve">Página </w:t>
                    </w:r>
                    <w:r>
                      <w:fldChar w:fldCharType="begin"/>
                    </w:r>
                    <w:r>
                      <w:instrText xml:space="preserve"> PAGE </w:instrText>
                    </w:r>
                    <w:r>
                      <w:fldChar w:fldCharType="separate"/>
                    </w:r>
                    <w:r>
                      <w:t>1</w:t>
                    </w:r>
                    <w:r>
                      <w:fldChar w:fldCharType="end"/>
                    </w:r>
                    <w:r>
                      <w:t xml:space="preserve"> de </w:t>
                    </w:r>
                    <w:fldSimple w:instr=" NUMPAGES ">
                      <w:r w:rsidR="0036114D">
                        <w:t>22</w:t>
                      </w:r>
                    </w:fldSimple>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DB4B2" w14:textId="77777777" w:rsidR="00CE6B55" w:rsidRDefault="00CE6B55">
      <w:r>
        <w:separator/>
      </w:r>
    </w:p>
  </w:footnote>
  <w:footnote w:type="continuationSeparator" w:id="0">
    <w:p w14:paraId="0F3165E2" w14:textId="77777777" w:rsidR="00CE6B55" w:rsidRDefault="00CE6B55">
      <w:r>
        <w:continuationSeparator/>
      </w:r>
    </w:p>
  </w:footnote>
  <w:footnote w:id="1">
    <w:p w14:paraId="5064C115" w14:textId="24D83343" w:rsidR="004F3CF9" w:rsidRPr="004F3CF9" w:rsidRDefault="004F3CF9" w:rsidP="004F3CF9">
      <w:pPr>
        <w:spacing w:before="100" w:line="200" w:lineRule="exact"/>
        <w:ind w:right="521"/>
        <w:jc w:val="both"/>
        <w:rPr>
          <w:sz w:val="18"/>
          <w:szCs w:val="18"/>
        </w:rPr>
      </w:pPr>
      <w:r w:rsidRPr="004F3CF9">
        <w:rPr>
          <w:rStyle w:val="FootnoteReference"/>
          <w:sz w:val="18"/>
          <w:szCs w:val="18"/>
        </w:rPr>
        <w:footnoteRef/>
      </w:r>
      <w:r w:rsidRPr="004F3CF9">
        <w:rPr>
          <w:sz w:val="18"/>
          <w:szCs w:val="18"/>
        </w:rPr>
        <w:t xml:space="preserve"> Las “instituciones educativas” pueden incluir organizaciones sin fines de lucro enfocadas en la educación u organizaciones afiliadas a una escuela (como una Asociación de Padres y Maestros o una asociación de exalumnos) que cuenten con su propia designación según la sección 501(c)(3). Sin embargo, jardines de </w:t>
      </w:r>
      <w:r w:rsidR="008D346B">
        <w:rPr>
          <w:sz w:val="18"/>
          <w:szCs w:val="18"/>
        </w:rPr>
        <w:t>niños</w:t>
      </w:r>
      <w:r w:rsidRPr="004F3CF9">
        <w:rPr>
          <w:sz w:val="18"/>
          <w:szCs w:val="18"/>
        </w:rPr>
        <w:t>, escuelas primarias y secundarias (K-12) e instituciones de educación superior, como los colegios comunitarios y universidades, no califican directamente para recibir financiamiento a través de ArtsActivate.</w:t>
      </w:r>
    </w:p>
  </w:footnote>
  <w:footnote w:id="2">
    <w:p w14:paraId="680FC4CB" w14:textId="62E9214D" w:rsidR="004F3CF9" w:rsidRPr="004F3CF9" w:rsidRDefault="004F3CF9" w:rsidP="004F3CF9">
      <w:pPr>
        <w:spacing w:line="200" w:lineRule="exact"/>
        <w:ind w:right="540"/>
        <w:jc w:val="both"/>
        <w:rPr>
          <w:sz w:val="18"/>
          <w:szCs w:val="18"/>
        </w:rPr>
      </w:pPr>
      <w:r w:rsidRPr="004F3CF9">
        <w:rPr>
          <w:rStyle w:val="FootnoteReference"/>
          <w:sz w:val="18"/>
          <w:szCs w:val="18"/>
        </w:rPr>
        <w:footnoteRef/>
      </w:r>
      <w:r w:rsidRPr="004F3CF9">
        <w:rPr>
          <w:sz w:val="18"/>
          <w:szCs w:val="18"/>
        </w:rPr>
        <w:t xml:space="preserve"> Asegúrese de marcar “dallas.gov” como remitente seguro en su correo electrónico. Como referencia, se proporcionan enlaces con instrucciones para </w:t>
      </w:r>
      <w:r w:rsidRPr="004F3CF9">
        <w:rPr>
          <w:color w:val="0000FF"/>
          <w:sz w:val="18"/>
          <w:szCs w:val="18"/>
          <w:u w:val="single" w:color="0000FF"/>
        </w:rPr>
        <w:t xml:space="preserve">Outlook </w:t>
      </w:r>
      <w:r w:rsidRPr="004F3CF9">
        <w:rPr>
          <w:sz w:val="18"/>
          <w:szCs w:val="18"/>
        </w:rPr>
        <w:t xml:space="preserve">y </w:t>
      </w:r>
      <w:r w:rsidRPr="004F3CF9">
        <w:rPr>
          <w:color w:val="0000FF"/>
          <w:sz w:val="18"/>
          <w:szCs w:val="18"/>
          <w:u w:val="single" w:color="0000FF"/>
        </w:rPr>
        <w:t>Gmail</w:t>
      </w:r>
      <w:r w:rsidRPr="004F3CF9">
        <w:rPr>
          <w:sz w:val="18"/>
          <w:szCs w:val="18"/>
        </w:rPr>
        <w:t>/Yahoo.</w:t>
      </w:r>
    </w:p>
  </w:footnote>
  <w:footnote w:id="3">
    <w:p w14:paraId="289F7F88" w14:textId="0A1FB3D3" w:rsidR="00E0469F" w:rsidRDefault="00E0469F">
      <w:pPr>
        <w:pStyle w:val="FootnoteText"/>
      </w:pPr>
      <w:r>
        <w:rPr>
          <w:rStyle w:val="FootnoteReference"/>
        </w:rPr>
        <w:footnoteRef/>
      </w:r>
      <w:r>
        <w:t xml:space="preserve"> Consulte el ejemplo de presupuesto disponible en el portal para solicitantes.</w:t>
      </w:r>
    </w:p>
  </w:footnote>
  <w:footnote w:id="4">
    <w:p w14:paraId="0E8FC68A" w14:textId="732C0325" w:rsidR="00E0469F" w:rsidRPr="00E0469F" w:rsidRDefault="00E0469F" w:rsidP="00E0469F">
      <w:pPr>
        <w:spacing w:before="100" w:line="200" w:lineRule="exact"/>
        <w:ind w:right="389"/>
        <w:rPr>
          <w:b/>
          <w:sz w:val="20"/>
        </w:rPr>
      </w:pPr>
      <w:r>
        <w:rPr>
          <w:rStyle w:val="FootnoteReference"/>
        </w:rPr>
        <w:footnoteRef/>
      </w:r>
      <w:r>
        <w:t xml:space="preserve"> </w:t>
      </w:r>
      <w:r>
        <w:rPr>
          <w:sz w:val="20"/>
        </w:rPr>
        <w:t>Los artistas y las organizaciones pueden solicitar tantos programas de financiamiento como les permitan los requisitos</w:t>
      </w:r>
      <w:r w:rsidR="00121D45">
        <w:rPr>
          <w:sz w:val="20"/>
        </w:rPr>
        <w:t xml:space="preserve">. </w:t>
      </w:r>
      <w:r>
        <w:rPr>
          <w:sz w:val="20"/>
        </w:rPr>
        <w:t xml:space="preserve">Un artista o una organización pueden recibir financiamiento de la Oficina de Arte y Cultura a través de varios programas diferentes, siempre que el </w:t>
      </w:r>
      <w:r w:rsidR="00121D45">
        <w:rPr>
          <w:sz w:val="20"/>
        </w:rPr>
        <w:t>marco</w:t>
      </w:r>
      <w:r>
        <w:rPr>
          <w:sz w:val="20"/>
        </w:rPr>
        <w:t xml:space="preserve"> de cada contrato propuesto sea completamente distinto. </w:t>
      </w:r>
      <w:r>
        <w:rPr>
          <w:b/>
          <w:sz w:val="20"/>
        </w:rPr>
        <w:t xml:space="preserve">Sin embargo, un proyecto que ya forme parte del </w:t>
      </w:r>
      <w:r w:rsidR="00121D45">
        <w:rPr>
          <w:b/>
          <w:sz w:val="20"/>
        </w:rPr>
        <w:t xml:space="preserve">marco </w:t>
      </w:r>
      <w:r>
        <w:rPr>
          <w:b/>
          <w:sz w:val="20"/>
        </w:rPr>
        <w:t>de otro contrato con la Oficina de Arte y Cultura de la Ciudad de Dallas, como el Programa de Organizaciones Culturales, Cultura de Valor o el Programa de Artistas Comunitarios, no podrá recibir financiamiento nuevamente a través de ArtsActivate.</w:t>
      </w:r>
    </w:p>
  </w:footnote>
  <w:footnote w:id="5">
    <w:p w14:paraId="07B31240" w14:textId="5A8A9141" w:rsidR="00E0469F" w:rsidRDefault="00E0469F" w:rsidP="00E0469F">
      <w:pPr>
        <w:spacing w:line="200" w:lineRule="exact"/>
        <w:ind w:right="389"/>
      </w:pPr>
      <w:r>
        <w:rPr>
          <w:rStyle w:val="FootnoteReference"/>
        </w:rPr>
        <w:footnoteRef/>
      </w:r>
      <w:r>
        <w:t xml:space="preserve"> </w:t>
      </w:r>
      <w:r>
        <w:rPr>
          <w:sz w:val="20"/>
        </w:rPr>
        <w:t>Se permite la venta de boletos para los eventos de ArtsActivate. Sin embargo, la venta de boletos debe estar disponible para el público en general.</w:t>
      </w:r>
    </w:p>
  </w:footnote>
  <w:footnote w:id="6">
    <w:p w14:paraId="4CDAEE70" w14:textId="418FFA1B" w:rsidR="00E0469F" w:rsidRDefault="00E0469F">
      <w:pPr>
        <w:pStyle w:val="FootnoteText"/>
      </w:pPr>
      <w:r>
        <w:rPr>
          <w:rStyle w:val="FootnoteReference"/>
        </w:rPr>
        <w:footnoteRef/>
      </w:r>
      <w:r>
        <w:t xml:space="preserve"> Nota: En las rondas 2 y 3, el Comité de Asignaciones podrá dar prioridad a los artistas que reciban financiamiento por primera vez durante el año fiscal 2026-27 frente a aquellos que reciban financiamiento por segunda vez y obtengan puntuaciones similares.</w:t>
      </w:r>
    </w:p>
  </w:footnote>
  <w:footnote w:id="7">
    <w:p w14:paraId="1664EB88" w14:textId="72CF91D8" w:rsidR="008F32D0" w:rsidRDefault="008F32D0">
      <w:pPr>
        <w:pStyle w:val="FootnoteText"/>
      </w:pPr>
      <w:r>
        <w:rPr>
          <w:rStyle w:val="FootnoteReference"/>
        </w:rPr>
        <w:footnoteRef/>
      </w:r>
      <w:r>
        <w:t xml:space="preserve"> La Calculadora de Salario Digno del MIT estima el salario local que un trabajador a tiempo completo necesita para cubrir las necesidades básicas de su familia en el lugar donde reside. En el condado de Dallas, una persona puede necesitar percibir $47,965 anuales antes de impuestos para cubrir la mayoría de sus necesidades básicas. Esta cifra aumenta según el número de familiares dependientes y el tamaño del hogar. Para obtener más información, visite: </w:t>
      </w:r>
      <w:hyperlink r:id="rId1">
        <w:r>
          <w:rPr>
            <w:color w:val="0000FF"/>
            <w:u w:val="single" w:color="0000FF"/>
          </w:rPr>
          <w:t>https://livingwage.mit.edu/counties/48113</w:t>
        </w:r>
        <w:r>
          <w:t>.</w:t>
        </w:r>
      </w:hyperlink>
      <w:r>
        <w:t xml:space="preserve"> (Información actualizada al 10 de septiembre de 2025).</w:t>
      </w:r>
    </w:p>
  </w:footnote>
  <w:footnote w:id="8">
    <w:p w14:paraId="047CCACE" w14:textId="415DF981" w:rsidR="008F32D0" w:rsidRDefault="008F32D0">
      <w:pPr>
        <w:pStyle w:val="FootnoteText"/>
      </w:pPr>
      <w:r>
        <w:rPr>
          <w:rStyle w:val="FootnoteReference"/>
        </w:rPr>
        <w:footnoteRef/>
      </w:r>
      <w:r>
        <w:t xml:space="preserve"> Para obtener más información sobre los permisos para eventos especiales, consulte: </w:t>
      </w:r>
      <w:hyperlink r:id="rId2" w:history="1">
        <w:r w:rsidRPr="00E12D44">
          <w:rPr>
            <w:rStyle w:val="Hyperlink"/>
          </w:rPr>
          <w:t>https://dallascityhall.com/departments/office-special-Eventos/Páginas/Special-Events-Permit.aspx</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86F4D"/>
    <w:multiLevelType w:val="hybridMultilevel"/>
    <w:tmpl w:val="54026A3E"/>
    <w:lvl w:ilvl="0" w:tplc="509E3240">
      <w:numFmt w:val="bullet"/>
      <w:lvlText w:val=""/>
      <w:lvlJc w:val="left"/>
      <w:pPr>
        <w:ind w:left="720" w:hanging="360"/>
      </w:pPr>
      <w:rPr>
        <w:rFonts w:ascii="Symbol" w:eastAsia="Symbol" w:hAnsi="Symbol" w:cs="Symbol" w:hint="default"/>
        <w:b w:val="0"/>
        <w:bCs w:val="0"/>
        <w:i w:val="0"/>
        <w:iCs w:val="0"/>
        <w:spacing w:val="0"/>
        <w:w w:val="99"/>
        <w:sz w:val="24"/>
        <w:szCs w:val="24"/>
        <w:lang w:val="en-US" w:eastAsia="en-US" w:bidi="ar-SA"/>
      </w:rPr>
    </w:lvl>
    <w:lvl w:ilvl="1" w:tplc="1B061A8A">
      <w:numFmt w:val="bullet"/>
      <w:lvlText w:val="•"/>
      <w:lvlJc w:val="left"/>
      <w:pPr>
        <w:ind w:left="1764" w:hanging="360"/>
      </w:pPr>
      <w:rPr>
        <w:rFonts w:hint="default"/>
        <w:lang w:val="en-US" w:eastAsia="en-US" w:bidi="ar-SA"/>
      </w:rPr>
    </w:lvl>
    <w:lvl w:ilvl="2" w:tplc="6BB80E46">
      <w:numFmt w:val="bullet"/>
      <w:lvlText w:val="•"/>
      <w:lvlJc w:val="left"/>
      <w:pPr>
        <w:ind w:left="2808" w:hanging="360"/>
      </w:pPr>
      <w:rPr>
        <w:rFonts w:hint="default"/>
        <w:lang w:val="en-US" w:eastAsia="en-US" w:bidi="ar-SA"/>
      </w:rPr>
    </w:lvl>
    <w:lvl w:ilvl="3" w:tplc="D8C6DB28">
      <w:numFmt w:val="bullet"/>
      <w:lvlText w:val="•"/>
      <w:lvlJc w:val="left"/>
      <w:pPr>
        <w:ind w:left="3852" w:hanging="360"/>
      </w:pPr>
      <w:rPr>
        <w:rFonts w:hint="default"/>
        <w:lang w:val="en-US" w:eastAsia="en-US" w:bidi="ar-SA"/>
      </w:rPr>
    </w:lvl>
    <w:lvl w:ilvl="4" w:tplc="30467D2E">
      <w:numFmt w:val="bullet"/>
      <w:lvlText w:val="•"/>
      <w:lvlJc w:val="left"/>
      <w:pPr>
        <w:ind w:left="4896" w:hanging="360"/>
      </w:pPr>
      <w:rPr>
        <w:rFonts w:hint="default"/>
        <w:lang w:val="en-US" w:eastAsia="en-US" w:bidi="ar-SA"/>
      </w:rPr>
    </w:lvl>
    <w:lvl w:ilvl="5" w:tplc="B61A814C">
      <w:numFmt w:val="bullet"/>
      <w:lvlText w:val="•"/>
      <w:lvlJc w:val="left"/>
      <w:pPr>
        <w:ind w:left="5940" w:hanging="360"/>
      </w:pPr>
      <w:rPr>
        <w:rFonts w:hint="default"/>
        <w:lang w:val="en-US" w:eastAsia="en-US" w:bidi="ar-SA"/>
      </w:rPr>
    </w:lvl>
    <w:lvl w:ilvl="6" w:tplc="A7F4BBB2">
      <w:numFmt w:val="bullet"/>
      <w:lvlText w:val="•"/>
      <w:lvlJc w:val="left"/>
      <w:pPr>
        <w:ind w:left="6984" w:hanging="360"/>
      </w:pPr>
      <w:rPr>
        <w:rFonts w:hint="default"/>
        <w:lang w:val="en-US" w:eastAsia="en-US" w:bidi="ar-SA"/>
      </w:rPr>
    </w:lvl>
    <w:lvl w:ilvl="7" w:tplc="4E7A370E">
      <w:numFmt w:val="bullet"/>
      <w:lvlText w:val="•"/>
      <w:lvlJc w:val="left"/>
      <w:pPr>
        <w:ind w:left="8028" w:hanging="360"/>
      </w:pPr>
      <w:rPr>
        <w:rFonts w:hint="default"/>
        <w:lang w:val="en-US" w:eastAsia="en-US" w:bidi="ar-SA"/>
      </w:rPr>
    </w:lvl>
    <w:lvl w:ilvl="8" w:tplc="8054A8FA">
      <w:numFmt w:val="bullet"/>
      <w:lvlText w:val="•"/>
      <w:lvlJc w:val="left"/>
      <w:pPr>
        <w:ind w:left="9072" w:hanging="360"/>
      </w:pPr>
      <w:rPr>
        <w:rFonts w:hint="default"/>
        <w:lang w:val="en-US" w:eastAsia="en-US" w:bidi="ar-SA"/>
      </w:rPr>
    </w:lvl>
  </w:abstractNum>
  <w:abstractNum w:abstractNumId="1" w15:restartNumberingAfterBreak="0">
    <w:nsid w:val="14BA4A32"/>
    <w:multiLevelType w:val="hybridMultilevel"/>
    <w:tmpl w:val="578C000E"/>
    <w:lvl w:ilvl="0" w:tplc="56568874">
      <w:numFmt w:val="bullet"/>
      <w:lvlText w:val=""/>
      <w:lvlJc w:val="left"/>
      <w:pPr>
        <w:ind w:left="451" w:hanging="360"/>
      </w:pPr>
      <w:rPr>
        <w:rFonts w:ascii="Symbol" w:eastAsia="Symbol" w:hAnsi="Symbol" w:cs="Symbol" w:hint="default"/>
        <w:spacing w:val="0"/>
        <w:w w:val="99"/>
        <w:lang w:val="en-US" w:eastAsia="en-US" w:bidi="ar-SA"/>
      </w:rPr>
    </w:lvl>
    <w:lvl w:ilvl="1" w:tplc="7130DF74">
      <w:numFmt w:val="bullet"/>
      <w:lvlText w:val="•"/>
      <w:lvlJc w:val="left"/>
      <w:pPr>
        <w:ind w:left="1530" w:hanging="360"/>
      </w:pPr>
      <w:rPr>
        <w:rFonts w:hint="default"/>
        <w:lang w:val="en-US" w:eastAsia="en-US" w:bidi="ar-SA"/>
      </w:rPr>
    </w:lvl>
    <w:lvl w:ilvl="2" w:tplc="20FEF842">
      <w:numFmt w:val="bullet"/>
      <w:lvlText w:val="•"/>
      <w:lvlJc w:val="left"/>
      <w:pPr>
        <w:ind w:left="2600" w:hanging="360"/>
      </w:pPr>
      <w:rPr>
        <w:rFonts w:hint="default"/>
        <w:lang w:val="en-US" w:eastAsia="en-US" w:bidi="ar-SA"/>
      </w:rPr>
    </w:lvl>
    <w:lvl w:ilvl="3" w:tplc="8BE8DC40">
      <w:numFmt w:val="bullet"/>
      <w:lvlText w:val="•"/>
      <w:lvlJc w:val="left"/>
      <w:pPr>
        <w:ind w:left="3670" w:hanging="360"/>
      </w:pPr>
      <w:rPr>
        <w:rFonts w:hint="default"/>
        <w:lang w:val="en-US" w:eastAsia="en-US" w:bidi="ar-SA"/>
      </w:rPr>
    </w:lvl>
    <w:lvl w:ilvl="4" w:tplc="079E8BC4">
      <w:numFmt w:val="bullet"/>
      <w:lvlText w:val="•"/>
      <w:lvlJc w:val="left"/>
      <w:pPr>
        <w:ind w:left="4740" w:hanging="360"/>
      </w:pPr>
      <w:rPr>
        <w:rFonts w:hint="default"/>
        <w:lang w:val="en-US" w:eastAsia="en-US" w:bidi="ar-SA"/>
      </w:rPr>
    </w:lvl>
    <w:lvl w:ilvl="5" w:tplc="3F30763E">
      <w:numFmt w:val="bullet"/>
      <w:lvlText w:val="•"/>
      <w:lvlJc w:val="left"/>
      <w:pPr>
        <w:ind w:left="5810" w:hanging="360"/>
      </w:pPr>
      <w:rPr>
        <w:rFonts w:hint="default"/>
        <w:lang w:val="en-US" w:eastAsia="en-US" w:bidi="ar-SA"/>
      </w:rPr>
    </w:lvl>
    <w:lvl w:ilvl="6" w:tplc="996A1312">
      <w:numFmt w:val="bullet"/>
      <w:lvlText w:val="•"/>
      <w:lvlJc w:val="left"/>
      <w:pPr>
        <w:ind w:left="6880" w:hanging="360"/>
      </w:pPr>
      <w:rPr>
        <w:rFonts w:hint="default"/>
        <w:lang w:val="en-US" w:eastAsia="en-US" w:bidi="ar-SA"/>
      </w:rPr>
    </w:lvl>
    <w:lvl w:ilvl="7" w:tplc="D698049A">
      <w:numFmt w:val="bullet"/>
      <w:lvlText w:val="•"/>
      <w:lvlJc w:val="left"/>
      <w:pPr>
        <w:ind w:left="7950" w:hanging="360"/>
      </w:pPr>
      <w:rPr>
        <w:rFonts w:hint="default"/>
        <w:lang w:val="en-US" w:eastAsia="en-US" w:bidi="ar-SA"/>
      </w:rPr>
    </w:lvl>
    <w:lvl w:ilvl="8" w:tplc="E0D4E0F2">
      <w:numFmt w:val="bullet"/>
      <w:lvlText w:val="•"/>
      <w:lvlJc w:val="left"/>
      <w:pPr>
        <w:ind w:left="9020" w:hanging="360"/>
      </w:pPr>
      <w:rPr>
        <w:rFonts w:hint="default"/>
        <w:lang w:val="en-US" w:eastAsia="en-US" w:bidi="ar-SA"/>
      </w:rPr>
    </w:lvl>
  </w:abstractNum>
  <w:abstractNum w:abstractNumId="2" w15:restartNumberingAfterBreak="0">
    <w:nsid w:val="22293480"/>
    <w:multiLevelType w:val="hybridMultilevel"/>
    <w:tmpl w:val="7D884EEC"/>
    <w:lvl w:ilvl="0" w:tplc="11286E28">
      <w:start w:val="1"/>
      <w:numFmt w:val="upperRoman"/>
      <w:lvlText w:val="%1."/>
      <w:lvlJc w:val="left"/>
      <w:pPr>
        <w:ind w:left="720" w:hanging="500"/>
        <w:jc w:val="left"/>
      </w:pPr>
      <w:rPr>
        <w:rFonts w:hint="default"/>
        <w:spacing w:val="0"/>
        <w:w w:val="99"/>
        <w:lang w:val="en-US" w:eastAsia="en-US" w:bidi="ar-SA"/>
      </w:rPr>
    </w:lvl>
    <w:lvl w:ilvl="1" w:tplc="8C30753C">
      <w:numFmt w:val="bullet"/>
      <w:lvlText w:val="•"/>
      <w:lvlJc w:val="left"/>
      <w:pPr>
        <w:ind w:left="1764" w:hanging="500"/>
      </w:pPr>
      <w:rPr>
        <w:rFonts w:hint="default"/>
        <w:lang w:val="en-US" w:eastAsia="en-US" w:bidi="ar-SA"/>
      </w:rPr>
    </w:lvl>
    <w:lvl w:ilvl="2" w:tplc="E42E4E2A">
      <w:numFmt w:val="bullet"/>
      <w:lvlText w:val="•"/>
      <w:lvlJc w:val="left"/>
      <w:pPr>
        <w:ind w:left="2808" w:hanging="500"/>
      </w:pPr>
      <w:rPr>
        <w:rFonts w:hint="default"/>
        <w:lang w:val="en-US" w:eastAsia="en-US" w:bidi="ar-SA"/>
      </w:rPr>
    </w:lvl>
    <w:lvl w:ilvl="3" w:tplc="2D3812D0">
      <w:numFmt w:val="bullet"/>
      <w:lvlText w:val="•"/>
      <w:lvlJc w:val="left"/>
      <w:pPr>
        <w:ind w:left="3852" w:hanging="500"/>
      </w:pPr>
      <w:rPr>
        <w:rFonts w:hint="default"/>
        <w:lang w:val="en-US" w:eastAsia="en-US" w:bidi="ar-SA"/>
      </w:rPr>
    </w:lvl>
    <w:lvl w:ilvl="4" w:tplc="FC70D6AE">
      <w:numFmt w:val="bullet"/>
      <w:lvlText w:val="•"/>
      <w:lvlJc w:val="left"/>
      <w:pPr>
        <w:ind w:left="4896" w:hanging="500"/>
      </w:pPr>
      <w:rPr>
        <w:rFonts w:hint="default"/>
        <w:lang w:val="en-US" w:eastAsia="en-US" w:bidi="ar-SA"/>
      </w:rPr>
    </w:lvl>
    <w:lvl w:ilvl="5" w:tplc="4FB43258">
      <w:numFmt w:val="bullet"/>
      <w:lvlText w:val="•"/>
      <w:lvlJc w:val="left"/>
      <w:pPr>
        <w:ind w:left="5940" w:hanging="500"/>
      </w:pPr>
      <w:rPr>
        <w:rFonts w:hint="default"/>
        <w:lang w:val="en-US" w:eastAsia="en-US" w:bidi="ar-SA"/>
      </w:rPr>
    </w:lvl>
    <w:lvl w:ilvl="6" w:tplc="A2CE2BCA">
      <w:numFmt w:val="bullet"/>
      <w:lvlText w:val="•"/>
      <w:lvlJc w:val="left"/>
      <w:pPr>
        <w:ind w:left="6984" w:hanging="500"/>
      </w:pPr>
      <w:rPr>
        <w:rFonts w:hint="default"/>
        <w:lang w:val="en-US" w:eastAsia="en-US" w:bidi="ar-SA"/>
      </w:rPr>
    </w:lvl>
    <w:lvl w:ilvl="7" w:tplc="61FECE4C">
      <w:numFmt w:val="bullet"/>
      <w:lvlText w:val="•"/>
      <w:lvlJc w:val="left"/>
      <w:pPr>
        <w:ind w:left="8028" w:hanging="500"/>
      </w:pPr>
      <w:rPr>
        <w:rFonts w:hint="default"/>
        <w:lang w:val="en-US" w:eastAsia="en-US" w:bidi="ar-SA"/>
      </w:rPr>
    </w:lvl>
    <w:lvl w:ilvl="8" w:tplc="D0ECA0F2">
      <w:numFmt w:val="bullet"/>
      <w:lvlText w:val="•"/>
      <w:lvlJc w:val="left"/>
      <w:pPr>
        <w:ind w:left="9072" w:hanging="500"/>
      </w:pPr>
      <w:rPr>
        <w:rFonts w:hint="default"/>
        <w:lang w:val="en-US" w:eastAsia="en-US" w:bidi="ar-SA"/>
      </w:rPr>
    </w:lvl>
  </w:abstractNum>
  <w:abstractNum w:abstractNumId="3" w15:restartNumberingAfterBreak="0">
    <w:nsid w:val="3358031F"/>
    <w:multiLevelType w:val="hybridMultilevel"/>
    <w:tmpl w:val="EE16522A"/>
    <w:lvl w:ilvl="0" w:tplc="8130909E">
      <w:numFmt w:val="bullet"/>
      <w:lvlText w:val=""/>
      <w:lvlJc w:val="left"/>
      <w:pPr>
        <w:ind w:left="720" w:hanging="360"/>
      </w:pPr>
      <w:rPr>
        <w:rFonts w:ascii="Symbol" w:eastAsia="Symbol" w:hAnsi="Symbol" w:cs="Symbol" w:hint="default"/>
        <w:spacing w:val="0"/>
        <w:w w:val="99"/>
        <w:lang w:val="en-US" w:eastAsia="en-US" w:bidi="ar-SA"/>
      </w:rPr>
    </w:lvl>
    <w:lvl w:ilvl="1" w:tplc="A9EA2572">
      <w:numFmt w:val="bullet"/>
      <w:lvlText w:val="•"/>
      <w:lvlJc w:val="left"/>
      <w:pPr>
        <w:ind w:left="1764" w:hanging="360"/>
      </w:pPr>
      <w:rPr>
        <w:rFonts w:hint="default"/>
        <w:lang w:val="en-US" w:eastAsia="en-US" w:bidi="ar-SA"/>
      </w:rPr>
    </w:lvl>
    <w:lvl w:ilvl="2" w:tplc="E0BE8166">
      <w:numFmt w:val="bullet"/>
      <w:lvlText w:val="•"/>
      <w:lvlJc w:val="left"/>
      <w:pPr>
        <w:ind w:left="2808" w:hanging="360"/>
      </w:pPr>
      <w:rPr>
        <w:rFonts w:hint="default"/>
        <w:lang w:val="en-US" w:eastAsia="en-US" w:bidi="ar-SA"/>
      </w:rPr>
    </w:lvl>
    <w:lvl w:ilvl="3" w:tplc="9D82FE28">
      <w:numFmt w:val="bullet"/>
      <w:lvlText w:val="•"/>
      <w:lvlJc w:val="left"/>
      <w:pPr>
        <w:ind w:left="3852" w:hanging="360"/>
      </w:pPr>
      <w:rPr>
        <w:rFonts w:hint="default"/>
        <w:lang w:val="en-US" w:eastAsia="en-US" w:bidi="ar-SA"/>
      </w:rPr>
    </w:lvl>
    <w:lvl w:ilvl="4" w:tplc="D1CAC374">
      <w:numFmt w:val="bullet"/>
      <w:lvlText w:val="•"/>
      <w:lvlJc w:val="left"/>
      <w:pPr>
        <w:ind w:left="4896" w:hanging="360"/>
      </w:pPr>
      <w:rPr>
        <w:rFonts w:hint="default"/>
        <w:lang w:val="en-US" w:eastAsia="en-US" w:bidi="ar-SA"/>
      </w:rPr>
    </w:lvl>
    <w:lvl w:ilvl="5" w:tplc="C49E86F2">
      <w:numFmt w:val="bullet"/>
      <w:lvlText w:val="•"/>
      <w:lvlJc w:val="left"/>
      <w:pPr>
        <w:ind w:left="5940" w:hanging="360"/>
      </w:pPr>
      <w:rPr>
        <w:rFonts w:hint="default"/>
        <w:lang w:val="en-US" w:eastAsia="en-US" w:bidi="ar-SA"/>
      </w:rPr>
    </w:lvl>
    <w:lvl w:ilvl="6" w:tplc="8C0C2E32">
      <w:numFmt w:val="bullet"/>
      <w:lvlText w:val="•"/>
      <w:lvlJc w:val="left"/>
      <w:pPr>
        <w:ind w:left="6984" w:hanging="360"/>
      </w:pPr>
      <w:rPr>
        <w:rFonts w:hint="default"/>
        <w:lang w:val="en-US" w:eastAsia="en-US" w:bidi="ar-SA"/>
      </w:rPr>
    </w:lvl>
    <w:lvl w:ilvl="7" w:tplc="A7A4E5C0">
      <w:numFmt w:val="bullet"/>
      <w:lvlText w:val="•"/>
      <w:lvlJc w:val="left"/>
      <w:pPr>
        <w:ind w:left="8028" w:hanging="360"/>
      </w:pPr>
      <w:rPr>
        <w:rFonts w:hint="default"/>
        <w:lang w:val="en-US" w:eastAsia="en-US" w:bidi="ar-SA"/>
      </w:rPr>
    </w:lvl>
    <w:lvl w:ilvl="8" w:tplc="7B7CC7EA">
      <w:numFmt w:val="bullet"/>
      <w:lvlText w:val="•"/>
      <w:lvlJc w:val="left"/>
      <w:pPr>
        <w:ind w:left="9072" w:hanging="360"/>
      </w:pPr>
      <w:rPr>
        <w:rFonts w:hint="default"/>
        <w:lang w:val="en-US" w:eastAsia="en-US" w:bidi="ar-SA"/>
      </w:rPr>
    </w:lvl>
  </w:abstractNum>
  <w:abstractNum w:abstractNumId="4" w15:restartNumberingAfterBreak="0">
    <w:nsid w:val="44E12E2F"/>
    <w:multiLevelType w:val="hybridMultilevel"/>
    <w:tmpl w:val="E8A460CA"/>
    <w:lvl w:ilvl="0" w:tplc="B32E91F2">
      <w:numFmt w:val="bullet"/>
      <w:lvlText w:val=""/>
      <w:lvlJc w:val="left"/>
      <w:pPr>
        <w:ind w:left="720" w:hanging="360"/>
      </w:pPr>
      <w:rPr>
        <w:rFonts w:ascii="Symbol" w:eastAsia="Symbol" w:hAnsi="Symbol" w:cs="Symbol" w:hint="default"/>
        <w:b w:val="0"/>
        <w:bCs w:val="0"/>
        <w:i w:val="0"/>
        <w:iCs w:val="0"/>
        <w:spacing w:val="0"/>
        <w:w w:val="99"/>
        <w:sz w:val="24"/>
        <w:szCs w:val="24"/>
        <w:lang w:val="en-US" w:eastAsia="en-US" w:bidi="ar-SA"/>
      </w:rPr>
    </w:lvl>
    <w:lvl w:ilvl="1" w:tplc="9D60F778">
      <w:numFmt w:val="bullet"/>
      <w:lvlText w:val="•"/>
      <w:lvlJc w:val="left"/>
      <w:pPr>
        <w:ind w:left="1764" w:hanging="360"/>
      </w:pPr>
      <w:rPr>
        <w:rFonts w:hint="default"/>
        <w:lang w:val="en-US" w:eastAsia="en-US" w:bidi="ar-SA"/>
      </w:rPr>
    </w:lvl>
    <w:lvl w:ilvl="2" w:tplc="551208CA">
      <w:numFmt w:val="bullet"/>
      <w:lvlText w:val="•"/>
      <w:lvlJc w:val="left"/>
      <w:pPr>
        <w:ind w:left="2808" w:hanging="360"/>
      </w:pPr>
      <w:rPr>
        <w:rFonts w:hint="default"/>
        <w:lang w:val="en-US" w:eastAsia="en-US" w:bidi="ar-SA"/>
      </w:rPr>
    </w:lvl>
    <w:lvl w:ilvl="3" w:tplc="6E9E1DF2">
      <w:numFmt w:val="bullet"/>
      <w:lvlText w:val="•"/>
      <w:lvlJc w:val="left"/>
      <w:pPr>
        <w:ind w:left="3852" w:hanging="360"/>
      </w:pPr>
      <w:rPr>
        <w:rFonts w:hint="default"/>
        <w:lang w:val="en-US" w:eastAsia="en-US" w:bidi="ar-SA"/>
      </w:rPr>
    </w:lvl>
    <w:lvl w:ilvl="4" w:tplc="486CE238">
      <w:numFmt w:val="bullet"/>
      <w:lvlText w:val="•"/>
      <w:lvlJc w:val="left"/>
      <w:pPr>
        <w:ind w:left="4896" w:hanging="360"/>
      </w:pPr>
      <w:rPr>
        <w:rFonts w:hint="default"/>
        <w:lang w:val="en-US" w:eastAsia="en-US" w:bidi="ar-SA"/>
      </w:rPr>
    </w:lvl>
    <w:lvl w:ilvl="5" w:tplc="07C2D760">
      <w:numFmt w:val="bullet"/>
      <w:lvlText w:val="•"/>
      <w:lvlJc w:val="left"/>
      <w:pPr>
        <w:ind w:left="5940" w:hanging="360"/>
      </w:pPr>
      <w:rPr>
        <w:rFonts w:hint="default"/>
        <w:lang w:val="en-US" w:eastAsia="en-US" w:bidi="ar-SA"/>
      </w:rPr>
    </w:lvl>
    <w:lvl w:ilvl="6" w:tplc="1E7CCE8A">
      <w:numFmt w:val="bullet"/>
      <w:lvlText w:val="•"/>
      <w:lvlJc w:val="left"/>
      <w:pPr>
        <w:ind w:left="6984" w:hanging="360"/>
      </w:pPr>
      <w:rPr>
        <w:rFonts w:hint="default"/>
        <w:lang w:val="en-US" w:eastAsia="en-US" w:bidi="ar-SA"/>
      </w:rPr>
    </w:lvl>
    <w:lvl w:ilvl="7" w:tplc="0D528964">
      <w:numFmt w:val="bullet"/>
      <w:lvlText w:val="•"/>
      <w:lvlJc w:val="left"/>
      <w:pPr>
        <w:ind w:left="8028" w:hanging="360"/>
      </w:pPr>
      <w:rPr>
        <w:rFonts w:hint="default"/>
        <w:lang w:val="en-US" w:eastAsia="en-US" w:bidi="ar-SA"/>
      </w:rPr>
    </w:lvl>
    <w:lvl w:ilvl="8" w:tplc="4198C3A4">
      <w:numFmt w:val="bullet"/>
      <w:lvlText w:val="•"/>
      <w:lvlJc w:val="left"/>
      <w:pPr>
        <w:ind w:left="9072" w:hanging="360"/>
      </w:pPr>
      <w:rPr>
        <w:rFonts w:hint="default"/>
        <w:lang w:val="en-US" w:eastAsia="en-US" w:bidi="ar-SA"/>
      </w:rPr>
    </w:lvl>
  </w:abstractNum>
  <w:abstractNum w:abstractNumId="5" w15:restartNumberingAfterBreak="0">
    <w:nsid w:val="51C41025"/>
    <w:multiLevelType w:val="hybridMultilevel"/>
    <w:tmpl w:val="248C5000"/>
    <w:lvl w:ilvl="0" w:tplc="A2FC1BEA">
      <w:start w:val="1"/>
      <w:numFmt w:val="upperRoman"/>
      <w:lvlText w:val="%1."/>
      <w:lvlJc w:val="left"/>
      <w:pPr>
        <w:ind w:left="360" w:hanging="360"/>
        <w:jc w:val="left"/>
      </w:pPr>
      <w:rPr>
        <w:rFonts w:ascii="Calibri" w:eastAsia="Calibri" w:hAnsi="Calibri" w:cs="Calibri" w:hint="default"/>
        <w:b w:val="0"/>
        <w:bCs w:val="0"/>
        <w:i/>
        <w:iCs/>
        <w:color w:val="2F5495"/>
        <w:spacing w:val="0"/>
        <w:w w:val="96"/>
        <w:sz w:val="26"/>
        <w:szCs w:val="26"/>
        <w:lang w:val="en-US" w:eastAsia="en-US" w:bidi="ar-SA"/>
      </w:rPr>
    </w:lvl>
    <w:lvl w:ilvl="1" w:tplc="3CC4774A">
      <w:start w:val="1"/>
      <w:numFmt w:val="decimal"/>
      <w:lvlText w:val="%2."/>
      <w:lvlJc w:val="left"/>
      <w:pPr>
        <w:ind w:left="720" w:hanging="360"/>
        <w:jc w:val="left"/>
      </w:pPr>
      <w:rPr>
        <w:rFonts w:ascii="Calibri" w:eastAsia="Calibri" w:hAnsi="Calibri" w:cs="Calibri" w:hint="default"/>
        <w:b w:val="0"/>
        <w:bCs w:val="0"/>
        <w:i w:val="0"/>
        <w:iCs w:val="0"/>
        <w:spacing w:val="0"/>
        <w:w w:val="96"/>
        <w:sz w:val="24"/>
        <w:szCs w:val="24"/>
        <w:lang w:val="en-US" w:eastAsia="en-US" w:bidi="ar-SA"/>
      </w:rPr>
    </w:lvl>
    <w:lvl w:ilvl="2" w:tplc="AFC00344">
      <w:numFmt w:val="bullet"/>
      <w:lvlText w:val=""/>
      <w:lvlJc w:val="left"/>
      <w:pPr>
        <w:ind w:left="0" w:hanging="360"/>
      </w:pPr>
      <w:rPr>
        <w:rFonts w:ascii="Symbol" w:eastAsia="Symbol" w:hAnsi="Symbol" w:cs="Symbol" w:hint="default"/>
        <w:b w:val="0"/>
        <w:bCs w:val="0"/>
        <w:i w:val="0"/>
        <w:iCs w:val="0"/>
        <w:spacing w:val="0"/>
        <w:w w:val="99"/>
        <w:sz w:val="24"/>
        <w:szCs w:val="24"/>
        <w:lang w:val="en-US" w:eastAsia="en-US" w:bidi="ar-SA"/>
      </w:rPr>
    </w:lvl>
    <w:lvl w:ilvl="3" w:tplc="81DC5514">
      <w:numFmt w:val="bullet"/>
      <w:lvlText w:val="•"/>
      <w:lvlJc w:val="left"/>
      <w:pPr>
        <w:ind w:left="2025" w:hanging="360"/>
      </w:pPr>
      <w:rPr>
        <w:rFonts w:hint="default"/>
        <w:lang w:val="en-US" w:eastAsia="en-US" w:bidi="ar-SA"/>
      </w:rPr>
    </w:lvl>
    <w:lvl w:ilvl="4" w:tplc="7896946C">
      <w:numFmt w:val="bullet"/>
      <w:lvlText w:val="•"/>
      <w:lvlJc w:val="left"/>
      <w:pPr>
        <w:ind w:left="3330" w:hanging="360"/>
      </w:pPr>
      <w:rPr>
        <w:rFonts w:hint="default"/>
        <w:lang w:val="en-US" w:eastAsia="en-US" w:bidi="ar-SA"/>
      </w:rPr>
    </w:lvl>
    <w:lvl w:ilvl="5" w:tplc="981A9F26">
      <w:numFmt w:val="bullet"/>
      <w:lvlText w:val="•"/>
      <w:lvlJc w:val="left"/>
      <w:pPr>
        <w:ind w:left="4635" w:hanging="360"/>
      </w:pPr>
      <w:rPr>
        <w:rFonts w:hint="default"/>
        <w:lang w:val="en-US" w:eastAsia="en-US" w:bidi="ar-SA"/>
      </w:rPr>
    </w:lvl>
    <w:lvl w:ilvl="6" w:tplc="0AD84002">
      <w:numFmt w:val="bullet"/>
      <w:lvlText w:val="•"/>
      <w:lvlJc w:val="left"/>
      <w:pPr>
        <w:ind w:left="5940" w:hanging="360"/>
      </w:pPr>
      <w:rPr>
        <w:rFonts w:hint="default"/>
        <w:lang w:val="en-US" w:eastAsia="en-US" w:bidi="ar-SA"/>
      </w:rPr>
    </w:lvl>
    <w:lvl w:ilvl="7" w:tplc="E3A86026">
      <w:numFmt w:val="bullet"/>
      <w:lvlText w:val="•"/>
      <w:lvlJc w:val="left"/>
      <w:pPr>
        <w:ind w:left="7245" w:hanging="360"/>
      </w:pPr>
      <w:rPr>
        <w:rFonts w:hint="default"/>
        <w:lang w:val="en-US" w:eastAsia="en-US" w:bidi="ar-SA"/>
      </w:rPr>
    </w:lvl>
    <w:lvl w:ilvl="8" w:tplc="11FEB470">
      <w:numFmt w:val="bullet"/>
      <w:lvlText w:val="•"/>
      <w:lvlJc w:val="left"/>
      <w:pPr>
        <w:ind w:left="8550" w:hanging="360"/>
      </w:pPr>
      <w:rPr>
        <w:rFonts w:hint="default"/>
        <w:lang w:val="en-US" w:eastAsia="en-US" w:bidi="ar-SA"/>
      </w:rPr>
    </w:lvl>
  </w:abstractNum>
  <w:abstractNum w:abstractNumId="6" w15:restartNumberingAfterBreak="0">
    <w:nsid w:val="59891706"/>
    <w:multiLevelType w:val="hybridMultilevel"/>
    <w:tmpl w:val="FEE668DA"/>
    <w:lvl w:ilvl="0" w:tplc="E4F4F04E">
      <w:start w:val="1"/>
      <w:numFmt w:val="decimal"/>
      <w:lvlText w:val="%1."/>
      <w:lvlJc w:val="left"/>
      <w:pPr>
        <w:ind w:left="360" w:hanging="360"/>
        <w:jc w:val="left"/>
      </w:pPr>
      <w:rPr>
        <w:rFonts w:ascii="Calibri" w:eastAsia="Calibri" w:hAnsi="Calibri" w:cs="Calibri" w:hint="default"/>
        <w:b w:val="0"/>
        <w:bCs w:val="0"/>
        <w:i w:val="0"/>
        <w:iCs w:val="0"/>
        <w:spacing w:val="0"/>
        <w:w w:val="96"/>
        <w:sz w:val="24"/>
        <w:szCs w:val="24"/>
        <w:lang w:val="en-US" w:eastAsia="en-US" w:bidi="ar-SA"/>
      </w:rPr>
    </w:lvl>
    <w:lvl w:ilvl="1" w:tplc="623855A8">
      <w:numFmt w:val="bullet"/>
      <w:lvlText w:val=""/>
      <w:lvlJc w:val="left"/>
      <w:pPr>
        <w:ind w:left="360" w:hanging="360"/>
      </w:pPr>
      <w:rPr>
        <w:rFonts w:ascii="Symbol" w:eastAsia="Symbol" w:hAnsi="Symbol" w:cs="Symbol" w:hint="default"/>
        <w:b w:val="0"/>
        <w:bCs w:val="0"/>
        <w:i w:val="0"/>
        <w:iCs w:val="0"/>
        <w:spacing w:val="0"/>
        <w:w w:val="99"/>
        <w:sz w:val="24"/>
        <w:szCs w:val="24"/>
        <w:lang w:val="en-US" w:eastAsia="en-US" w:bidi="ar-SA"/>
      </w:rPr>
    </w:lvl>
    <w:lvl w:ilvl="2" w:tplc="A1107DE2">
      <w:numFmt w:val="bullet"/>
      <w:lvlText w:val="o"/>
      <w:lvlJc w:val="left"/>
      <w:pPr>
        <w:ind w:left="1080" w:hanging="360"/>
      </w:pPr>
      <w:rPr>
        <w:rFonts w:ascii="Courier New" w:eastAsia="Courier New" w:hAnsi="Courier New" w:cs="Courier New" w:hint="default"/>
        <w:b w:val="0"/>
        <w:bCs w:val="0"/>
        <w:i w:val="0"/>
        <w:iCs w:val="0"/>
        <w:spacing w:val="0"/>
        <w:w w:val="99"/>
        <w:sz w:val="24"/>
        <w:szCs w:val="24"/>
        <w:lang w:val="en-US" w:eastAsia="en-US" w:bidi="ar-SA"/>
      </w:rPr>
    </w:lvl>
    <w:lvl w:ilvl="3" w:tplc="DD42D16E">
      <w:numFmt w:val="bullet"/>
      <w:lvlText w:val="•"/>
      <w:lvlJc w:val="left"/>
      <w:pPr>
        <w:ind w:left="3320" w:hanging="360"/>
      </w:pPr>
      <w:rPr>
        <w:rFonts w:hint="default"/>
        <w:lang w:val="en-US" w:eastAsia="en-US" w:bidi="ar-SA"/>
      </w:rPr>
    </w:lvl>
    <w:lvl w:ilvl="4" w:tplc="09EC2780">
      <w:numFmt w:val="bullet"/>
      <w:lvlText w:val="•"/>
      <w:lvlJc w:val="left"/>
      <w:pPr>
        <w:ind w:left="4440" w:hanging="360"/>
      </w:pPr>
      <w:rPr>
        <w:rFonts w:hint="default"/>
        <w:lang w:val="en-US" w:eastAsia="en-US" w:bidi="ar-SA"/>
      </w:rPr>
    </w:lvl>
    <w:lvl w:ilvl="5" w:tplc="C3B6A15E">
      <w:numFmt w:val="bullet"/>
      <w:lvlText w:val="•"/>
      <w:lvlJc w:val="left"/>
      <w:pPr>
        <w:ind w:left="5560" w:hanging="360"/>
      </w:pPr>
      <w:rPr>
        <w:rFonts w:hint="default"/>
        <w:lang w:val="en-US" w:eastAsia="en-US" w:bidi="ar-SA"/>
      </w:rPr>
    </w:lvl>
    <w:lvl w:ilvl="6" w:tplc="268AEC62">
      <w:numFmt w:val="bullet"/>
      <w:lvlText w:val="•"/>
      <w:lvlJc w:val="left"/>
      <w:pPr>
        <w:ind w:left="6680" w:hanging="360"/>
      </w:pPr>
      <w:rPr>
        <w:rFonts w:hint="default"/>
        <w:lang w:val="en-US" w:eastAsia="en-US" w:bidi="ar-SA"/>
      </w:rPr>
    </w:lvl>
    <w:lvl w:ilvl="7" w:tplc="23B644DE">
      <w:numFmt w:val="bullet"/>
      <w:lvlText w:val="•"/>
      <w:lvlJc w:val="left"/>
      <w:pPr>
        <w:ind w:left="7800" w:hanging="360"/>
      </w:pPr>
      <w:rPr>
        <w:rFonts w:hint="default"/>
        <w:lang w:val="en-US" w:eastAsia="en-US" w:bidi="ar-SA"/>
      </w:rPr>
    </w:lvl>
    <w:lvl w:ilvl="8" w:tplc="891EDE3A">
      <w:numFmt w:val="bullet"/>
      <w:lvlText w:val="•"/>
      <w:lvlJc w:val="left"/>
      <w:pPr>
        <w:ind w:left="8920" w:hanging="360"/>
      </w:pPr>
      <w:rPr>
        <w:rFonts w:hint="default"/>
        <w:lang w:val="en-US" w:eastAsia="en-US" w:bidi="ar-SA"/>
      </w:rPr>
    </w:lvl>
  </w:abstractNum>
  <w:num w:numId="1" w16cid:durableId="1925719539">
    <w:abstractNumId w:val="1"/>
  </w:num>
  <w:num w:numId="2" w16cid:durableId="877009928">
    <w:abstractNumId w:val="3"/>
  </w:num>
  <w:num w:numId="3" w16cid:durableId="414789894">
    <w:abstractNumId w:val="5"/>
  </w:num>
  <w:num w:numId="4" w16cid:durableId="1603222221">
    <w:abstractNumId w:val="0"/>
  </w:num>
  <w:num w:numId="5" w16cid:durableId="1031146576">
    <w:abstractNumId w:val="6"/>
  </w:num>
  <w:num w:numId="6" w16cid:durableId="177935584">
    <w:abstractNumId w:val="4"/>
  </w:num>
  <w:num w:numId="7" w16cid:durableId="52898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14D"/>
    <w:rsid w:val="000006EA"/>
    <w:rsid w:val="00074256"/>
    <w:rsid w:val="00087236"/>
    <w:rsid w:val="000C1F52"/>
    <w:rsid w:val="000F708E"/>
    <w:rsid w:val="00121D45"/>
    <w:rsid w:val="001D710A"/>
    <w:rsid w:val="00211F03"/>
    <w:rsid w:val="00234CB3"/>
    <w:rsid w:val="002C0784"/>
    <w:rsid w:val="003409F3"/>
    <w:rsid w:val="0036114D"/>
    <w:rsid w:val="00361313"/>
    <w:rsid w:val="00383C6B"/>
    <w:rsid w:val="003B1E23"/>
    <w:rsid w:val="003C5903"/>
    <w:rsid w:val="00437F36"/>
    <w:rsid w:val="00452E5F"/>
    <w:rsid w:val="00474551"/>
    <w:rsid w:val="004E6084"/>
    <w:rsid w:val="004F3CF9"/>
    <w:rsid w:val="00593817"/>
    <w:rsid w:val="0059649A"/>
    <w:rsid w:val="00631802"/>
    <w:rsid w:val="006806FD"/>
    <w:rsid w:val="006D463B"/>
    <w:rsid w:val="006F59E4"/>
    <w:rsid w:val="00700A1D"/>
    <w:rsid w:val="00751D70"/>
    <w:rsid w:val="0078025B"/>
    <w:rsid w:val="007A4824"/>
    <w:rsid w:val="007C7C27"/>
    <w:rsid w:val="007F3D30"/>
    <w:rsid w:val="0081272D"/>
    <w:rsid w:val="00825A98"/>
    <w:rsid w:val="008327E1"/>
    <w:rsid w:val="0088286A"/>
    <w:rsid w:val="0089615A"/>
    <w:rsid w:val="008D346B"/>
    <w:rsid w:val="008F32D0"/>
    <w:rsid w:val="008F578F"/>
    <w:rsid w:val="009472D4"/>
    <w:rsid w:val="009B5808"/>
    <w:rsid w:val="009F1FB3"/>
    <w:rsid w:val="00A06FD8"/>
    <w:rsid w:val="00A13BFF"/>
    <w:rsid w:val="00A1724F"/>
    <w:rsid w:val="00A60574"/>
    <w:rsid w:val="00AA4EA6"/>
    <w:rsid w:val="00AB2936"/>
    <w:rsid w:val="00AD5915"/>
    <w:rsid w:val="00B80E69"/>
    <w:rsid w:val="00BB0D77"/>
    <w:rsid w:val="00BF230C"/>
    <w:rsid w:val="00C631BC"/>
    <w:rsid w:val="00C746C5"/>
    <w:rsid w:val="00CE102E"/>
    <w:rsid w:val="00CE468E"/>
    <w:rsid w:val="00CE6B55"/>
    <w:rsid w:val="00CF6E2D"/>
    <w:rsid w:val="00D85CAF"/>
    <w:rsid w:val="00DA396D"/>
    <w:rsid w:val="00DF1329"/>
    <w:rsid w:val="00E0469F"/>
    <w:rsid w:val="00E12E9F"/>
    <w:rsid w:val="00E65163"/>
    <w:rsid w:val="00E774AE"/>
    <w:rsid w:val="00F07DF3"/>
    <w:rsid w:val="00F2592A"/>
    <w:rsid w:val="00F25BE5"/>
    <w:rsid w:val="00F37322"/>
    <w:rsid w:val="00FF720A"/>
  </w:rsids>
  <m:mathPr>
    <m:mathFont m:val="Cambria Math"/>
    <m:brkBin m:val="before"/>
    <m:brkBinSub m:val="--"/>
    <m:smallFrac m:val="0"/>
    <m:dispDef/>
    <m:lMargin m:val="0"/>
    <m:rMargin m:val="0"/>
    <m:defJc m:val="centerGroup"/>
    <m:wrapIndent m:val="1440"/>
    <m:intLim m:val="subSup"/>
    <m:naryLim m:val="undOvr"/>
  </m:mathPr>
  <w:themeFontLang w:val="es-AR"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F109A"/>
  <w15:docId w15:val="{70BA81EE-4812-429D-B4F0-A4CC49225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419"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9"/>
      <w:outlineLvl w:val="0"/>
    </w:pPr>
    <w:rPr>
      <w:sz w:val="32"/>
      <w:szCs w:val="32"/>
    </w:rPr>
  </w:style>
  <w:style w:type="paragraph" w:styleId="Heading2">
    <w:name w:val="heading 2"/>
    <w:basedOn w:val="Normal"/>
    <w:uiPriority w:val="9"/>
    <w:unhideWhenUsed/>
    <w:qFormat/>
    <w:pPr>
      <w:outlineLvl w:val="1"/>
    </w:pPr>
    <w:rPr>
      <w:i/>
      <w:iCs/>
      <w:sz w:val="26"/>
      <w:szCs w:val="26"/>
    </w:rPr>
  </w:style>
  <w:style w:type="paragraph" w:styleId="Heading3">
    <w:name w:val="heading 3"/>
    <w:basedOn w:val="Normal"/>
    <w:uiPriority w:val="9"/>
    <w:unhideWhenUsed/>
    <w:qFormat/>
    <w:pPr>
      <w:ind w:left="359" w:hanging="359"/>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6"/>
    </w:pPr>
    <w:rPr>
      <w:sz w:val="24"/>
      <w:szCs w:val="24"/>
    </w:rPr>
  </w:style>
  <w:style w:type="paragraph" w:styleId="TOC2">
    <w:name w:val="toc 2"/>
    <w:basedOn w:val="Normal"/>
    <w:uiPriority w:val="1"/>
    <w:qFormat/>
    <w:pPr>
      <w:spacing w:before="146"/>
      <w:ind w:left="220"/>
    </w:pPr>
    <w:rPr>
      <w:b/>
      <w:bCs/>
      <w:i/>
      <w:iCs/>
      <w:sz w:val="24"/>
      <w:szCs w:val="24"/>
    </w:rPr>
  </w:style>
  <w:style w:type="paragraph" w:styleId="TOC3">
    <w:name w:val="toc 3"/>
    <w:basedOn w:val="Normal"/>
    <w:uiPriority w:val="1"/>
    <w:qFormat/>
    <w:pPr>
      <w:spacing w:before="147"/>
      <w:ind w:left="959" w:hanging="739"/>
    </w:pPr>
    <w:rPr>
      <w:b/>
      <w:bCs/>
      <w:i/>
      <w:iCs/>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253"/>
      <w:ind w:right="813"/>
      <w:jc w:val="center"/>
    </w:pPr>
    <w:rPr>
      <w:rFonts w:ascii="Arial" w:eastAsia="Arial" w:hAnsi="Arial" w:cs="Arial"/>
      <w:b/>
      <w:bCs/>
      <w:sz w:val="52"/>
      <w:szCs w:val="52"/>
    </w:rPr>
  </w:style>
  <w:style w:type="paragraph" w:styleId="ListParagraph">
    <w:name w:val="List Paragraph"/>
    <w:basedOn w:val="Normal"/>
    <w:uiPriority w:val="1"/>
    <w:qFormat/>
    <w:pPr>
      <w:ind w:left="359" w:hanging="359"/>
    </w:pPr>
  </w:style>
  <w:style w:type="paragraph" w:customStyle="1" w:styleId="TableParagraph">
    <w:name w:val="Table Paragraph"/>
    <w:basedOn w:val="Normal"/>
    <w:uiPriority w:val="1"/>
    <w:qFormat/>
    <w:pPr>
      <w:spacing w:line="272" w:lineRule="exact"/>
      <w:ind w:left="107"/>
    </w:pPr>
  </w:style>
  <w:style w:type="paragraph" w:styleId="Header">
    <w:name w:val="header"/>
    <w:basedOn w:val="Normal"/>
    <w:link w:val="HeaderChar"/>
    <w:uiPriority w:val="99"/>
    <w:unhideWhenUsed/>
    <w:rsid w:val="004F3CF9"/>
    <w:pPr>
      <w:tabs>
        <w:tab w:val="center" w:pos="4252"/>
        <w:tab w:val="right" w:pos="8504"/>
      </w:tabs>
    </w:pPr>
  </w:style>
  <w:style w:type="character" w:customStyle="1" w:styleId="HeaderChar">
    <w:name w:val="Header Char"/>
    <w:basedOn w:val="DefaultParagraphFont"/>
    <w:link w:val="Header"/>
    <w:uiPriority w:val="99"/>
    <w:rsid w:val="004F3CF9"/>
    <w:rPr>
      <w:rFonts w:ascii="Calibri" w:eastAsia="Calibri" w:hAnsi="Calibri" w:cs="Calibri"/>
    </w:rPr>
  </w:style>
  <w:style w:type="paragraph" w:styleId="Footer">
    <w:name w:val="footer"/>
    <w:basedOn w:val="Normal"/>
    <w:link w:val="FooterChar"/>
    <w:uiPriority w:val="99"/>
    <w:unhideWhenUsed/>
    <w:rsid w:val="004F3CF9"/>
    <w:pPr>
      <w:tabs>
        <w:tab w:val="center" w:pos="4252"/>
        <w:tab w:val="right" w:pos="8504"/>
      </w:tabs>
    </w:pPr>
  </w:style>
  <w:style w:type="character" w:customStyle="1" w:styleId="FooterChar">
    <w:name w:val="Footer Char"/>
    <w:basedOn w:val="DefaultParagraphFont"/>
    <w:link w:val="Footer"/>
    <w:uiPriority w:val="99"/>
    <w:rsid w:val="004F3CF9"/>
    <w:rPr>
      <w:rFonts w:ascii="Calibri" w:eastAsia="Calibri" w:hAnsi="Calibri" w:cs="Calibri"/>
    </w:rPr>
  </w:style>
  <w:style w:type="paragraph" w:styleId="FootnoteText">
    <w:name w:val="footnote text"/>
    <w:basedOn w:val="Normal"/>
    <w:link w:val="FootnoteTextChar"/>
    <w:uiPriority w:val="99"/>
    <w:semiHidden/>
    <w:unhideWhenUsed/>
    <w:rsid w:val="004F3CF9"/>
    <w:rPr>
      <w:sz w:val="20"/>
      <w:szCs w:val="20"/>
    </w:rPr>
  </w:style>
  <w:style w:type="character" w:customStyle="1" w:styleId="FootnoteTextChar">
    <w:name w:val="Footnote Text Char"/>
    <w:basedOn w:val="DefaultParagraphFont"/>
    <w:link w:val="FootnoteText"/>
    <w:uiPriority w:val="99"/>
    <w:semiHidden/>
    <w:rsid w:val="004F3CF9"/>
    <w:rPr>
      <w:rFonts w:ascii="Calibri" w:eastAsia="Calibri" w:hAnsi="Calibri" w:cs="Calibri"/>
      <w:sz w:val="20"/>
      <w:szCs w:val="20"/>
    </w:rPr>
  </w:style>
  <w:style w:type="character" w:styleId="FootnoteReference">
    <w:name w:val="footnote reference"/>
    <w:basedOn w:val="DefaultParagraphFont"/>
    <w:uiPriority w:val="99"/>
    <w:semiHidden/>
    <w:unhideWhenUsed/>
    <w:rsid w:val="004F3CF9"/>
    <w:rPr>
      <w:vertAlign w:val="superscript"/>
    </w:rPr>
  </w:style>
  <w:style w:type="character" w:styleId="Hyperlink">
    <w:name w:val="Hyperlink"/>
    <w:basedOn w:val="DefaultParagraphFont"/>
    <w:uiPriority w:val="99"/>
    <w:unhideWhenUsed/>
    <w:rsid w:val="008F32D0"/>
    <w:rPr>
      <w:color w:val="0000FF" w:themeColor="hyperlink"/>
      <w:u w:val="single"/>
    </w:rPr>
  </w:style>
  <w:style w:type="character" w:styleId="UnresolvedMention">
    <w:name w:val="Unresolved Mention"/>
    <w:basedOn w:val="DefaultParagraphFont"/>
    <w:uiPriority w:val="99"/>
    <w:semiHidden/>
    <w:unhideWhenUsed/>
    <w:rsid w:val="008F32D0"/>
    <w:rPr>
      <w:color w:val="605E5C"/>
      <w:shd w:val="clear" w:color="auto" w:fill="E1DFDD"/>
    </w:rPr>
  </w:style>
  <w:style w:type="paragraph" w:styleId="Revision">
    <w:name w:val="Revision"/>
    <w:hidden/>
    <w:uiPriority w:val="99"/>
    <w:semiHidden/>
    <w:rsid w:val="00CE468E"/>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rtsactivate.com/" TargetMode="External"/><Relationship Id="rId18" Type="http://schemas.openxmlformats.org/officeDocument/2006/relationships/hyperlink" Target="mailto:OACFundingPrograms@dallas.go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allasculture.org/our-logo/" TargetMode="External"/><Relationship Id="rId7" Type="http://schemas.openxmlformats.org/officeDocument/2006/relationships/endnotes" Target="endnotes.xml"/><Relationship Id="rId12" Type="http://schemas.openxmlformats.org/officeDocument/2006/relationships/hyperlink" Target="https://www.arcgis.com/home/webmap/viewer.html?url=https%3A//services2.arcgis.com/rwnOSbfKSwyTBcwN/ar" TargetMode="Externa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artsactivate.com/"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ACFundingPrograms@dallas.gov" TargetMode="External"/><Relationship Id="rId24" Type="http://schemas.openxmlformats.org/officeDocument/2006/relationships/hyperlink" Target="https://www.instagram.com/dallas_culture/" TargetMode="External"/><Relationship Id="rId5" Type="http://schemas.openxmlformats.org/officeDocument/2006/relationships/webSettings" Target="webSettings.xml"/><Relationship Id="rId15" Type="http://schemas.openxmlformats.org/officeDocument/2006/relationships/hyperlink" Target="https://dallasgis.maps.arcgis.com/apps/instant/minimalist/index.html?appid=807494fddae04830852e4b13" TargetMode="External"/><Relationship Id="rId23" Type="http://schemas.openxmlformats.org/officeDocument/2006/relationships/hyperlink" Target="https://www.facebook.com/dallasculture" TargetMode="External"/><Relationship Id="rId10" Type="http://schemas.openxmlformats.org/officeDocument/2006/relationships/footer" Target="footer2.xml"/><Relationship Id="rId19" Type="http://schemas.openxmlformats.org/officeDocument/2006/relationships/hyperlink" Target="https://www.arcgis.com/home/webmap/viewer.html?url=https%3A//services2.arcgis.com/rwnOSbfKSwyTBcwN/a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OACFundingPrograms@dallas.gov" TargetMode="External"/><Relationship Id="rId22" Type="http://schemas.openxmlformats.org/officeDocument/2006/relationships/hyperlink" Target="https://x.com/dallasculture"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allascityhall.com/departments/office-special-Eventos/P&#225;ginas/Special-Events-Permit.aspx" TargetMode="External"/><Relationship Id="rId1" Type="http://schemas.openxmlformats.org/officeDocument/2006/relationships/hyperlink" Target="https://livingwage.mit.edu/counties/481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98A3D-3253-4601-A078-F071F4FDD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7989</Words>
  <Characters>45543</Characters>
  <Application>Microsoft Office Word</Application>
  <DocSecurity>0</DocSecurity>
  <Lines>379</Lines>
  <Paragraphs>106</Paragraphs>
  <ScaleCrop>false</ScaleCrop>
  <Company/>
  <LinksUpToDate>false</LinksUpToDate>
  <CharactersWithSpaces>53426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ArtsActivate 2027 Guidelines - Exhibit A _6.16.2026 FINAL VERSION</dc:title>
  <dc:creator>Hosch, Julia</dc:creator>
  <cp:lastModifiedBy>Dehesa Ramírez, Emilio</cp:lastModifiedBy>
  <cp:revision>3</cp:revision>
  <dcterms:created xsi:type="dcterms:W3CDTF">2026-06-23T21:03:00Z</dcterms:created>
  <dcterms:modified xsi:type="dcterms:W3CDTF">2026-06-23T21:07:00Z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2026-06-16T00:00:00Z</vt:filetime>
  </property>
  <property fmtid="{D5CDD505-2E9C-101B-9397-08002B2CF9AE}" pid="3" name="LastSaved">
    <vt:filetime>2026-06-17T00:00:00Z</vt:filetime>
  </property>
  <property fmtid="{D5CDD505-2E9C-101B-9397-08002B2CF9AE}" pid="4" name="Producer">
    <vt:lpwstr>Microsoft: Print To PDF</vt:lpwstr>
  </property>
</Properties>
</file>